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framePr w:w="0" w:wrap="auto" w:vAnchor="margin" w:hAnchor="text" w:yAlign="inline"/>
        <w:jc w:val="center"/>
        <w:rPr>
          <w:sz w:val="38"/>
          <w:szCs w:val="38"/>
        </w:rPr>
      </w:pPr>
      <w:bookmarkStart w:id="0" w:name="_GoBack"/>
      <w:bookmarkEnd w:id="0"/>
      <w:r>
        <w:rPr>
          <w:rFonts w:hint="eastAsia" w:ascii="Arial Unicode MS" w:hAnsi="Arial Unicode MS" w:eastAsia="Arial Unicode MS" w:cs="Arial Unicode MS"/>
          <w:b w:val="0"/>
          <w:bCs w:val="0"/>
          <w:i w:val="0"/>
          <w:iCs w:val="0"/>
          <w:sz w:val="38"/>
          <w:szCs w:val="38"/>
          <w:rtl w:val="0"/>
          <w:lang w:val="zh-CN" w:eastAsia="zh-CN"/>
        </w:rPr>
        <w:t>个</w:t>
      </w:r>
      <w:r>
        <w:rPr>
          <w:rFonts w:ascii="Helvetica Neue" w:hAnsi="Helvetica Neue"/>
          <w:sz w:val="38"/>
          <w:szCs w:val="38"/>
          <w:rtl w:val="0"/>
          <w:lang w:val="zh-CN" w:eastAsia="zh-CN"/>
        </w:rPr>
        <w:t xml:space="preserve">  </w:t>
      </w:r>
      <w:r>
        <w:rPr>
          <w:rFonts w:hint="eastAsia" w:ascii="Arial Unicode MS" w:hAnsi="Arial Unicode MS" w:eastAsia="Arial Unicode MS" w:cs="Arial Unicode MS"/>
          <w:b w:val="0"/>
          <w:bCs w:val="0"/>
          <w:i w:val="0"/>
          <w:iCs w:val="0"/>
          <w:sz w:val="38"/>
          <w:szCs w:val="38"/>
          <w:rtl w:val="0"/>
          <w:lang w:val="zh-CN" w:eastAsia="zh-CN"/>
        </w:rPr>
        <w:t>人</w:t>
      </w:r>
      <w:r>
        <w:rPr>
          <w:rFonts w:ascii="Helvetica Neue" w:hAnsi="Helvetica Neue"/>
          <w:sz w:val="38"/>
          <w:szCs w:val="38"/>
          <w:rtl w:val="0"/>
          <w:lang w:val="zh-CN" w:eastAsia="zh-CN"/>
        </w:rPr>
        <w:t xml:space="preserve">  </w:t>
      </w:r>
      <w:r>
        <w:rPr>
          <w:rFonts w:hint="eastAsia" w:ascii="Arial Unicode MS" w:hAnsi="Arial Unicode MS" w:eastAsia="Arial Unicode MS" w:cs="Arial Unicode MS"/>
          <w:b w:val="0"/>
          <w:bCs w:val="0"/>
          <w:i w:val="0"/>
          <w:iCs w:val="0"/>
          <w:sz w:val="38"/>
          <w:szCs w:val="38"/>
          <w:rtl w:val="0"/>
          <w:lang w:val="zh-CN" w:eastAsia="zh-CN"/>
        </w:rPr>
        <w:t>简</w:t>
      </w:r>
      <w:r>
        <w:rPr>
          <w:rFonts w:ascii="Helvetica Neue" w:hAnsi="Helvetica Neue"/>
          <w:sz w:val="38"/>
          <w:szCs w:val="38"/>
          <w:rtl w:val="0"/>
          <w:lang w:val="zh-CN" w:eastAsia="zh-CN"/>
        </w:rPr>
        <w:t xml:space="preserve">  </w:t>
      </w:r>
      <w:r>
        <w:rPr>
          <w:rFonts w:hint="eastAsia" w:ascii="Arial Unicode MS" w:hAnsi="Arial Unicode MS" w:eastAsia="Arial Unicode MS" w:cs="Arial Unicode MS"/>
          <w:b w:val="0"/>
          <w:bCs w:val="0"/>
          <w:i w:val="0"/>
          <w:iCs w:val="0"/>
          <w:sz w:val="38"/>
          <w:szCs w:val="38"/>
          <w:rtl w:val="0"/>
          <w:lang w:val="zh-CN" w:eastAsia="zh-CN"/>
        </w:rPr>
        <w:t>历</w:t>
      </w:r>
      <w:r>
        <w:rPr>
          <w:sz w:val="38"/>
          <w:szCs w:val="38"/>
        </w:rPr>
        <w:drawing>
          <wp:anchor distT="152400" distB="152400" distL="152400" distR="152400" simplePos="0" relativeHeight="251659264" behindDoc="0" locked="0" layoutInCell="1" allowOverlap="1">
            <wp:simplePos x="0" y="0"/>
            <wp:positionH relativeFrom="margin">
              <wp:posOffset>4975225</wp:posOffset>
            </wp:positionH>
            <wp:positionV relativeFrom="line">
              <wp:posOffset>204470</wp:posOffset>
            </wp:positionV>
            <wp:extent cx="1384300" cy="1638300"/>
            <wp:effectExtent l="0" t="0" r="0" b="0"/>
            <wp:wrapThrough wrapText="bothSides">
              <wp:wrapPolygon>
                <wp:start x="0" y="0"/>
                <wp:lineTo x="21600" y="0"/>
                <wp:lineTo x="21600" y="21600"/>
                <wp:lineTo x="0" y="21600"/>
                <wp:lineTo x="0" y="0"/>
              </wp:wrapPolygon>
            </wp:wrapThrough>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6"/>
                    <a:stretch>
                      <a:fillRect/>
                    </a:stretch>
                  </pic:blipFill>
                  <pic:spPr>
                    <a:xfrm>
                      <a:off x="0" y="0"/>
                      <a:ext cx="1384300" cy="1638300"/>
                    </a:xfrm>
                    <a:prstGeom prst="rect">
                      <a:avLst/>
                    </a:prstGeom>
                    <a:ln w="12700" cap="flat">
                      <a:noFill/>
                      <a:miter lim="400000"/>
                      <a:headEnd/>
                      <a:tailEnd/>
                    </a:ln>
                    <a:effectLst/>
                  </pic:spPr>
                </pic:pic>
              </a:graphicData>
            </a:graphic>
          </wp:anchor>
        </w:drawing>
      </w:r>
    </w:p>
    <w:p>
      <w:pPr>
        <w:pStyle w:val="6"/>
        <w:framePr w:w="0" w:wrap="auto" w:vAnchor="margin" w:hAnchor="text" w:yAlign="inline"/>
        <w:jc w:val="center"/>
        <w:rPr>
          <w:sz w:val="38"/>
          <w:szCs w:val="38"/>
        </w:rPr>
      </w:pPr>
    </w:p>
    <w:p>
      <w:pPr>
        <w:pStyle w:val="6"/>
        <w:framePr w:w="0" w:wrap="auto" w:vAnchor="margin" w:hAnchor="text" w:yAlign="inline"/>
        <w:jc w:val="both"/>
        <w:rPr>
          <w:rFonts w:ascii="Times New Roman" w:hAnsi="Times New Roman" w:eastAsia="Times New Roman" w:cs="Times New Roman"/>
          <w:b/>
          <w:bCs/>
          <w:sz w:val="32"/>
          <w:szCs w:val="32"/>
        </w:rPr>
      </w:pPr>
      <w:r>
        <w:rPr>
          <w:rFonts w:hint="eastAsia" w:ascii="Arial Unicode MS" w:hAnsi="Arial Unicode MS" w:eastAsia="Arial Unicode MS" w:cs="Arial Unicode MS"/>
          <w:b w:val="0"/>
          <w:bCs w:val="0"/>
          <w:i w:val="0"/>
          <w:iCs w:val="0"/>
          <w:sz w:val="32"/>
          <w:szCs w:val="32"/>
          <w:rtl w:val="0"/>
          <w:lang w:val="zh-CN" w:eastAsia="zh-CN"/>
        </w:rPr>
        <w:t>雷锦</w:t>
      </w:r>
      <w:r>
        <w:rPr>
          <w:rFonts w:hint="default" w:eastAsia="Arial Unicode MS" w:cs="Arial Unicode MS"/>
          <w:b w:val="0"/>
          <w:bCs w:val="0"/>
          <w:i w:val="0"/>
          <w:iCs w:val="0"/>
          <w:sz w:val="32"/>
          <w:szCs w:val="32"/>
          <w:rtl w:val="0"/>
          <w:lang w:eastAsia="zh-CN"/>
        </w:rPr>
        <w:t>志</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b/>
          <w:bCs/>
          <w:sz w:val="28"/>
          <w:szCs w:val="28"/>
        </w:rPr>
      </w:pPr>
      <w:r>
        <w:rPr>
          <w:rFonts w:hint="eastAsia" w:ascii="Arial Unicode MS" w:hAnsi="Arial Unicode MS" w:eastAsia="Arial Unicode MS" w:cs="Arial Unicode MS"/>
          <w:b w:val="0"/>
          <w:bCs w:val="0"/>
          <w:i w:val="0"/>
          <w:iCs w:val="0"/>
          <w:sz w:val="28"/>
          <w:szCs w:val="28"/>
          <w:rtl w:val="0"/>
          <w:lang w:val="zh-CN" w:eastAsia="zh-CN"/>
        </w:rPr>
        <w:t>天津工业大学数学科学学院，教授，博士生导师</w:t>
      </w:r>
    </w:p>
    <w:p>
      <w:pPr>
        <w:pStyle w:val="6"/>
        <w:framePr w:w="0" w:wrap="auto" w:vAnchor="margin" w:hAnchor="text" w:yAlign="inline"/>
        <w:jc w:val="both"/>
        <w:rPr>
          <w:rFonts w:ascii="Times New Roman" w:hAnsi="Times New Roman" w:eastAsia="Times New Roman" w:cs="Times New Roman"/>
          <w:b/>
          <w:bCs/>
          <w:sz w:val="28"/>
          <w:szCs w:val="28"/>
        </w:rPr>
      </w:pPr>
    </w:p>
    <w:p>
      <w:pPr>
        <w:pStyle w:val="6"/>
        <w:framePr w:w="0" w:wrap="auto" w:vAnchor="margin" w:hAnchor="text" w:yAlign="inline"/>
        <w:jc w:val="both"/>
        <w:rPr>
          <w:rFonts w:ascii="Times New Roman" w:hAnsi="Times New Roman" w:eastAsia="Times New Roman" w:cs="Times New Roman"/>
          <w:sz w:val="28"/>
          <w:szCs w:val="28"/>
        </w:rPr>
      </w:pPr>
      <w:r>
        <w:rPr>
          <w:rFonts w:hint="eastAsia" w:ascii="Arial Unicode MS" w:hAnsi="Arial Unicode MS" w:eastAsia="Arial Unicode MS" w:cs="Arial Unicode MS"/>
          <w:b w:val="0"/>
          <w:bCs w:val="0"/>
          <w:i w:val="0"/>
          <w:iCs w:val="0"/>
          <w:sz w:val="28"/>
          <w:szCs w:val="28"/>
          <w:rtl w:val="0"/>
          <w:lang w:val="zh-CN" w:eastAsia="zh-CN"/>
        </w:rPr>
        <w:t>电子邮件：</w:t>
      </w:r>
      <w:r>
        <w:rPr>
          <w:rStyle w:val="7"/>
          <w:rFonts w:ascii="Times New Roman" w:hAnsi="Times New Roman" w:eastAsia="Times New Roman" w:cs="Times New Roman"/>
          <w:sz w:val="28"/>
          <w:szCs w:val="28"/>
        </w:rPr>
        <w:fldChar w:fldCharType="begin"/>
      </w:r>
      <w:r>
        <w:rPr>
          <w:rStyle w:val="7"/>
          <w:rFonts w:ascii="Times New Roman" w:hAnsi="Times New Roman" w:eastAsia="Times New Roman" w:cs="Times New Roman"/>
          <w:sz w:val="28"/>
          <w:szCs w:val="28"/>
        </w:rPr>
        <w:instrText xml:space="preserve"> HYPERLINK "mailto:jzlei@tsinghua.edu.cn"</w:instrText>
      </w:r>
      <w:r>
        <w:rPr>
          <w:rStyle w:val="7"/>
          <w:rFonts w:ascii="Times New Roman" w:hAnsi="Times New Roman" w:eastAsia="Times New Roman" w:cs="Times New Roman"/>
          <w:sz w:val="28"/>
          <w:szCs w:val="28"/>
        </w:rPr>
        <w:fldChar w:fldCharType="separate"/>
      </w:r>
      <w:r>
        <w:rPr>
          <w:rStyle w:val="7"/>
          <w:rFonts w:ascii="Times New Roman" w:hAnsi="Times New Roman"/>
          <w:sz w:val="28"/>
          <w:szCs w:val="28"/>
          <w:rtl w:val="0"/>
          <w:lang w:val="en-US"/>
        </w:rPr>
        <w:t>jzlei@tiangong.edu.cn</w:t>
      </w:r>
      <w:r>
        <w:rPr>
          <w:rFonts w:ascii="Times New Roman" w:hAnsi="Times New Roman" w:eastAsia="Times New Roman" w:cs="Times New Roman"/>
          <w:sz w:val="28"/>
          <w:szCs w:val="28"/>
        </w:rPr>
        <w:fldChar w:fldCharType="end"/>
      </w:r>
    </w:p>
    <w:p>
      <w:pPr>
        <w:pStyle w:val="6"/>
        <w:framePr w:w="0" w:wrap="auto" w:vAnchor="margin" w:hAnchor="text" w:yAlign="inline"/>
        <w:jc w:val="both"/>
        <w:rPr>
          <w:rFonts w:ascii="Times New Roman" w:hAnsi="Times New Roman" w:eastAsia="Times New Roman" w:cs="Times New Roman"/>
          <w:sz w:val="28"/>
          <w:szCs w:val="28"/>
        </w:rPr>
      </w:pPr>
      <w:r>
        <w:rPr>
          <w:rFonts w:hint="eastAsia" w:ascii="Arial Unicode MS" w:hAnsi="Arial Unicode MS" w:eastAsia="Arial Unicode MS" w:cs="Arial Unicode MS"/>
          <w:b w:val="0"/>
          <w:bCs w:val="0"/>
          <w:i w:val="0"/>
          <w:iCs w:val="0"/>
          <w:sz w:val="28"/>
          <w:szCs w:val="28"/>
          <w:rtl w:val="0"/>
          <w:lang w:val="zh-CN" w:eastAsia="zh-CN"/>
        </w:rPr>
        <w:t>出生年月：</w:t>
      </w:r>
      <w:r>
        <w:rPr>
          <w:rFonts w:ascii="Times New Roman" w:hAnsi="Times New Roman"/>
          <w:sz w:val="28"/>
          <w:szCs w:val="28"/>
          <w:rtl w:val="0"/>
          <w:lang w:val="zh-CN" w:eastAsia="zh-CN"/>
        </w:rPr>
        <w:t xml:space="preserve">1974 </w:t>
      </w:r>
      <w:r>
        <w:rPr>
          <w:rFonts w:hint="eastAsia" w:ascii="Arial Unicode MS" w:hAnsi="Arial Unicode MS" w:eastAsia="Arial Unicode MS" w:cs="Arial Unicode MS"/>
          <w:b w:val="0"/>
          <w:bCs w:val="0"/>
          <w:i w:val="0"/>
          <w:iCs w:val="0"/>
          <w:sz w:val="28"/>
          <w:szCs w:val="28"/>
          <w:rtl w:val="0"/>
          <w:lang w:val="zh-CN" w:eastAsia="zh-CN"/>
        </w:rPr>
        <w:t>年</w:t>
      </w:r>
      <w:r>
        <w:rPr>
          <w:rFonts w:ascii="Times New Roman" w:hAnsi="Times New Roman"/>
          <w:sz w:val="28"/>
          <w:szCs w:val="28"/>
          <w:rtl w:val="0"/>
          <w:lang w:val="zh-CN" w:eastAsia="zh-CN"/>
        </w:rPr>
        <w:t xml:space="preserve"> 6 </w:t>
      </w:r>
      <w:r>
        <w:rPr>
          <w:rFonts w:hint="eastAsia" w:ascii="Arial Unicode MS" w:hAnsi="Arial Unicode MS" w:eastAsia="Arial Unicode MS" w:cs="Arial Unicode MS"/>
          <w:b w:val="0"/>
          <w:bCs w:val="0"/>
          <w:i w:val="0"/>
          <w:iCs w:val="0"/>
          <w:sz w:val="28"/>
          <w:szCs w:val="28"/>
          <w:rtl w:val="0"/>
          <w:lang w:val="zh-CN" w:eastAsia="zh-CN"/>
        </w:rPr>
        <w:t>月</w:t>
      </w:r>
      <w:r>
        <w:rPr>
          <w:rFonts w:ascii="Times New Roman" w:hAnsi="Times New Roman"/>
          <w:sz w:val="28"/>
          <w:szCs w:val="28"/>
          <w:rtl w:val="0"/>
          <w:lang w:val="zh-CN" w:eastAsia="zh-CN"/>
        </w:rPr>
        <w:t xml:space="preserve"> </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b/>
          <w:bCs/>
          <w:sz w:val="32"/>
          <w:szCs w:val="32"/>
        </w:rPr>
      </w:pPr>
      <w:r>
        <w:rPr>
          <w:rFonts w:hint="eastAsia" w:ascii="Arial Unicode MS" w:hAnsi="Arial Unicode MS" w:eastAsia="Arial Unicode MS" w:cs="Arial Unicode MS"/>
          <w:b w:val="0"/>
          <w:bCs w:val="0"/>
          <w:i w:val="0"/>
          <w:iCs w:val="0"/>
          <w:sz w:val="32"/>
          <w:szCs w:val="32"/>
          <w:rtl w:val="0"/>
          <w:lang w:val="zh-CN" w:eastAsia="zh-CN"/>
        </w:rPr>
        <w:t>主要教育工作经历</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1991</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1995</w:t>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北京航空航天大学</w:t>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本科，应用数学</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1995</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1998</w:t>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北京航空航天大学</w:t>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硕士，应用数学，导师：管克英</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1998</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2001</w:t>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北京航空航天大学</w:t>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博士，一般力学，导师：管克英</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2001</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2003</w:t>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清华大学数学科学系</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博士后，导师：章梅荣</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2003</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2006</w:t>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清华大学周培源应用数学研究中心</w:t>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助理研究员</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2006</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2019</w:t>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清华大学周培源应用数学研究中心</w:t>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副研究员</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2020</w:t>
      </w:r>
      <w:r>
        <w:rPr>
          <w:rFonts w:hint="default" w:ascii="Times New Roman" w:hAnsi="Times New Roman"/>
          <w:sz w:val="28"/>
          <w:szCs w:val="28"/>
          <w:rtl w:val="0"/>
          <w:lang w:val="zh-CN" w:eastAsia="zh-CN"/>
        </w:rPr>
        <w:t>—</w:t>
      </w:r>
      <w:r>
        <w:rPr>
          <w:rFonts w:hint="default" w:ascii="Times New Roman" w:hAnsi="Times New Roman"/>
          <w:sz w:val="28"/>
          <w:szCs w:val="28"/>
          <w:rtl w:val="0"/>
          <w:lang w:val="zh-CN" w:eastAsia="zh-CN"/>
        </w:rPr>
        <w:tab/>
      </w:r>
      <w:r>
        <w:rPr>
          <w:rFonts w:hint="default"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天津工业大学数学科学学院</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教授</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2004.8</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2005.7</w:t>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美国加州大学</w:t>
      </w:r>
      <w:r>
        <w:rPr>
          <w:rFonts w:ascii="Times New Roman" w:hAnsi="Times New Roman"/>
          <w:sz w:val="28"/>
          <w:szCs w:val="28"/>
          <w:rtl w:val="0"/>
          <w:lang w:val="zh-CN" w:eastAsia="zh-CN"/>
        </w:rPr>
        <w:t xml:space="preserve"> Irvine </w:t>
      </w:r>
      <w:r>
        <w:rPr>
          <w:rFonts w:hint="eastAsia" w:ascii="Arial Unicode MS" w:hAnsi="Arial Unicode MS" w:eastAsia="Arial Unicode MS" w:cs="Arial Unicode MS"/>
          <w:b w:val="0"/>
          <w:bCs w:val="0"/>
          <w:i w:val="0"/>
          <w:iCs w:val="0"/>
          <w:sz w:val="28"/>
          <w:szCs w:val="28"/>
          <w:rtl w:val="0"/>
          <w:lang w:val="zh-CN" w:eastAsia="zh-CN"/>
        </w:rPr>
        <w:t>分校</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访问助理教授</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2005.7</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2005.12</w:t>
      </w:r>
      <w:r>
        <w:rPr>
          <w:rFonts w:ascii="Times New Roman" w:hAnsi="Times New Roman"/>
          <w:sz w:val="28"/>
          <w:szCs w:val="28"/>
          <w:rtl w:val="0"/>
          <w:lang w:val="zh-CN" w:eastAsia="zh-CN"/>
        </w:rPr>
        <w:tab/>
      </w:r>
      <w:r>
        <w:rPr>
          <w:rFonts w:ascii="Times New Roman" w:hAnsi="Times New Roman"/>
          <w:sz w:val="28"/>
          <w:szCs w:val="28"/>
          <w:rtl w:val="0"/>
          <w:lang w:val="zh-CN" w:eastAsia="zh-CN"/>
        </w:rPr>
        <w:t>McGill University</w:t>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访问学者</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b/>
          <w:bCs/>
          <w:sz w:val="32"/>
          <w:szCs w:val="32"/>
        </w:rPr>
      </w:pPr>
      <w:r>
        <w:rPr>
          <w:rFonts w:hint="eastAsia" w:ascii="Arial Unicode MS" w:hAnsi="Arial Unicode MS" w:eastAsia="Arial Unicode MS" w:cs="Arial Unicode MS"/>
          <w:b w:val="0"/>
          <w:bCs w:val="0"/>
          <w:i w:val="0"/>
          <w:iCs w:val="0"/>
          <w:sz w:val="32"/>
          <w:szCs w:val="32"/>
          <w:rtl w:val="0"/>
          <w:lang w:val="zh-CN" w:eastAsia="zh-CN"/>
        </w:rPr>
        <w:t>科研项目</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rPr>
        <w:t>2019.1</w:t>
      </w:r>
      <w:r>
        <w:rPr>
          <w:rFonts w:hint="default" w:ascii="Times New Roman" w:hAnsi="Times New Roman"/>
          <w:sz w:val="28"/>
          <w:szCs w:val="28"/>
          <w:rtl w:val="0"/>
          <w:lang w:val="en-US"/>
        </w:rPr>
        <w:t>—</w:t>
      </w:r>
      <w:r>
        <w:rPr>
          <w:rFonts w:ascii="Times New Roman" w:hAnsi="Times New Roman"/>
          <w:sz w:val="28"/>
          <w:szCs w:val="28"/>
          <w:rtl w:val="0"/>
        </w:rPr>
        <w:t xml:space="preserve">2023.12 </w:t>
      </w:r>
      <w:r>
        <w:rPr>
          <w:rFonts w:ascii="Times New Roman" w:hAnsi="Times New Roman"/>
          <w:sz w:val="28"/>
          <w:szCs w:val="28"/>
          <w:rtl w:val="0"/>
        </w:rPr>
        <w:tab/>
      </w:r>
      <w:r>
        <w:rPr>
          <w:rFonts w:hint="eastAsia" w:ascii="Arial Unicode MS" w:hAnsi="Arial Unicode MS" w:eastAsia="Arial Unicode MS" w:cs="Arial Unicode MS"/>
          <w:b w:val="0"/>
          <w:bCs w:val="0"/>
          <w:i w:val="0"/>
          <w:iCs w:val="0"/>
          <w:sz w:val="28"/>
          <w:szCs w:val="28"/>
          <w:rtl w:val="0"/>
          <w:lang w:val="zh-CN" w:eastAsia="zh-CN"/>
        </w:rPr>
        <w:t>自然科学基金重点项目，项目参加人（排名第二），题目</w:t>
      </w:r>
      <w:r>
        <w:rPr>
          <w:rFonts w:hint="default" w:ascii="Times New Roman" w:hAnsi="Times New Roman"/>
          <w:sz w:val="28"/>
          <w:szCs w:val="28"/>
          <w:rtl/>
          <w:lang w:val="ar-SA" w:bidi="ar-SA"/>
        </w:rPr>
        <w:t>“</w:t>
      </w:r>
      <w:r>
        <w:rPr>
          <w:rFonts w:hint="eastAsia" w:ascii="Arial Unicode MS" w:hAnsi="Arial Unicode MS" w:eastAsia="Arial Unicode MS" w:cs="Arial Unicode MS"/>
          <w:b w:val="0"/>
          <w:bCs w:val="0"/>
          <w:i w:val="0"/>
          <w:iCs w:val="0"/>
          <w:sz w:val="28"/>
          <w:szCs w:val="28"/>
          <w:rtl w:val="0"/>
          <w:lang w:val="zh-CN" w:eastAsia="zh-CN"/>
        </w:rPr>
        <w:t>癌症演变的高维组学数据分析与多尺度随机动力学建模</w:t>
      </w:r>
      <w:r>
        <w:rPr>
          <w:rFonts w:hint="default" w:ascii="Times New Roman" w:hAnsi="Times New Roman"/>
          <w:sz w:val="28"/>
          <w:szCs w:val="28"/>
          <w:rtl w:val="0"/>
        </w:rPr>
        <w:t>”</w:t>
      </w:r>
      <w:r>
        <w:rPr>
          <w:rFonts w:hint="eastAsia" w:ascii="Arial Unicode MS" w:hAnsi="Arial Unicode MS" w:eastAsia="Arial Unicode MS" w:cs="Arial Unicode MS"/>
          <w:b w:val="0"/>
          <w:bCs w:val="0"/>
          <w:i w:val="0"/>
          <w:iCs w:val="0"/>
          <w:sz w:val="28"/>
          <w:szCs w:val="28"/>
          <w:rtl w:val="0"/>
          <w:lang w:val="zh-CN" w:eastAsia="zh-CN"/>
        </w:rPr>
        <w:t>，金额</w:t>
      </w:r>
      <w:r>
        <w:rPr>
          <w:rFonts w:ascii="Times New Roman" w:hAnsi="Times New Roman"/>
          <w:sz w:val="28"/>
          <w:szCs w:val="28"/>
          <w:rtl w:val="0"/>
        </w:rPr>
        <w:t xml:space="preserve"> 250 </w:t>
      </w:r>
      <w:r>
        <w:rPr>
          <w:rFonts w:hint="eastAsia" w:ascii="Arial Unicode MS" w:hAnsi="Arial Unicode MS" w:eastAsia="Arial Unicode MS" w:cs="Arial Unicode MS"/>
          <w:b w:val="0"/>
          <w:bCs w:val="0"/>
          <w:i w:val="0"/>
          <w:iCs w:val="0"/>
          <w:sz w:val="28"/>
          <w:szCs w:val="28"/>
          <w:rtl w:val="0"/>
          <w:lang w:val="zh-CN" w:eastAsia="zh-CN"/>
        </w:rPr>
        <w:t>万</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2018.1</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2019.12</w:t>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自然科学基金重大研究计划重点集成项目，项目主持人，题目</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干细胞增殖的计算建模及其在癌症演变动力学的应用</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，金额</w:t>
      </w:r>
      <w:r>
        <w:rPr>
          <w:rFonts w:ascii="Times New Roman" w:hAnsi="Times New Roman"/>
          <w:sz w:val="28"/>
          <w:szCs w:val="28"/>
          <w:rtl w:val="0"/>
          <w:lang w:val="zh-CN" w:eastAsia="zh-CN"/>
        </w:rPr>
        <w:t xml:space="preserve"> 160 </w:t>
      </w:r>
      <w:r>
        <w:rPr>
          <w:rFonts w:hint="eastAsia" w:ascii="Arial Unicode MS" w:hAnsi="Arial Unicode MS" w:eastAsia="Arial Unicode MS" w:cs="Arial Unicode MS"/>
          <w:b w:val="0"/>
          <w:bCs w:val="0"/>
          <w:i w:val="0"/>
          <w:iCs w:val="0"/>
          <w:sz w:val="28"/>
          <w:szCs w:val="28"/>
          <w:rtl w:val="0"/>
          <w:lang w:val="zh-CN" w:eastAsia="zh-CN"/>
        </w:rPr>
        <w:t>万</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2015.1</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2017.12</w:t>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自然科学基金重大研究项目培育项目，项目主持人，题目</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成体干细胞再生与分化调控的逆向建模</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，金额</w:t>
      </w:r>
      <w:r>
        <w:rPr>
          <w:rFonts w:ascii="Times New Roman" w:hAnsi="Times New Roman"/>
          <w:sz w:val="28"/>
          <w:szCs w:val="28"/>
          <w:rtl w:val="0"/>
          <w:lang w:val="zh-CN" w:eastAsia="zh-CN"/>
        </w:rPr>
        <w:t xml:space="preserve"> 70 </w:t>
      </w:r>
      <w:r>
        <w:rPr>
          <w:rFonts w:hint="eastAsia" w:ascii="Arial Unicode MS" w:hAnsi="Arial Unicode MS" w:eastAsia="Arial Unicode MS" w:cs="Arial Unicode MS"/>
          <w:b w:val="0"/>
          <w:bCs w:val="0"/>
          <w:i w:val="0"/>
          <w:iCs w:val="0"/>
          <w:sz w:val="28"/>
          <w:szCs w:val="28"/>
          <w:rtl w:val="0"/>
          <w:lang w:val="zh-CN" w:eastAsia="zh-CN"/>
        </w:rPr>
        <w:t>万</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2013.1</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2016.12</w:t>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自然科学基金面上项目，项目主持人，题目</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造血系统动力学分析与控制策略研究</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，金额</w:t>
      </w:r>
      <w:r>
        <w:rPr>
          <w:rFonts w:ascii="Times New Roman" w:hAnsi="Times New Roman"/>
          <w:sz w:val="28"/>
          <w:szCs w:val="28"/>
          <w:rtl w:val="0"/>
          <w:lang w:val="zh-CN" w:eastAsia="zh-CN"/>
        </w:rPr>
        <w:t xml:space="preserve"> 78 </w:t>
      </w:r>
      <w:r>
        <w:rPr>
          <w:rFonts w:hint="eastAsia" w:ascii="Arial Unicode MS" w:hAnsi="Arial Unicode MS" w:eastAsia="Arial Unicode MS" w:cs="Arial Unicode MS"/>
          <w:b w:val="0"/>
          <w:bCs w:val="0"/>
          <w:i w:val="0"/>
          <w:iCs w:val="0"/>
          <w:sz w:val="28"/>
          <w:szCs w:val="28"/>
          <w:rtl w:val="0"/>
          <w:lang w:val="zh-CN" w:eastAsia="zh-CN"/>
        </w:rPr>
        <w:t>万</w:t>
      </w:r>
    </w:p>
    <w:p>
      <w:pPr>
        <w:pStyle w:val="6"/>
        <w:framePr w:w="0" w:wrap="auto" w:vAnchor="margin" w:hAnchor="text" w:yAlign="inline"/>
        <w:jc w:val="both"/>
        <w:rPr>
          <w:rFonts w:ascii="Times New Roman" w:hAnsi="Times New Roman" w:eastAsia="Times New Roman" w:cs="Times New Roman"/>
          <w:sz w:val="28"/>
          <w:szCs w:val="28"/>
        </w:rPr>
      </w:pPr>
      <w:r>
        <w:rPr>
          <w:rFonts w:ascii="Times New Roman" w:hAnsi="Times New Roman"/>
          <w:sz w:val="28"/>
          <w:szCs w:val="28"/>
          <w:rtl w:val="0"/>
          <w:lang w:val="zh-CN" w:eastAsia="zh-CN"/>
        </w:rPr>
        <w:t>2007.1</w:t>
      </w:r>
      <w:r>
        <w:rPr>
          <w:rFonts w:hint="default" w:ascii="Times New Roman" w:hAnsi="Times New Roman"/>
          <w:sz w:val="28"/>
          <w:szCs w:val="28"/>
          <w:rtl w:val="0"/>
          <w:lang w:val="zh-CN" w:eastAsia="zh-CN"/>
        </w:rPr>
        <w:t>—</w:t>
      </w:r>
      <w:r>
        <w:rPr>
          <w:rFonts w:ascii="Times New Roman" w:hAnsi="Times New Roman"/>
          <w:sz w:val="28"/>
          <w:szCs w:val="28"/>
          <w:rtl w:val="0"/>
          <w:lang w:val="zh-CN" w:eastAsia="zh-CN"/>
        </w:rPr>
        <w:t>2009.12</w:t>
      </w:r>
      <w:r>
        <w:rPr>
          <w:rFonts w:ascii="Times New Roman" w:hAnsi="Times New Roman"/>
          <w:sz w:val="28"/>
          <w:szCs w:val="28"/>
          <w:rtl w:val="0"/>
          <w:lang w:val="zh-CN" w:eastAsia="zh-CN"/>
        </w:rPr>
        <w:tab/>
      </w:r>
      <w:r>
        <w:rPr>
          <w:rFonts w:hint="eastAsia" w:ascii="Arial Unicode MS" w:hAnsi="Arial Unicode MS" w:eastAsia="Arial Unicode MS" w:cs="Arial Unicode MS"/>
          <w:b w:val="0"/>
          <w:bCs w:val="0"/>
          <w:i w:val="0"/>
          <w:iCs w:val="0"/>
          <w:sz w:val="28"/>
          <w:szCs w:val="28"/>
          <w:rtl w:val="0"/>
          <w:lang w:val="zh-CN" w:eastAsia="zh-CN"/>
        </w:rPr>
        <w:t>自然科学基金青年项目，项目主持人，题目</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影响果蝇成虫盘发育的基因</w:t>
      </w:r>
      <w:r>
        <w:rPr>
          <w:rFonts w:ascii="Times New Roman" w:hAnsi="Times New Roman" w:eastAsia="Times New Roman" w:cs="Times New Roman"/>
          <w:sz w:val="28"/>
          <w:szCs w:val="28"/>
        </w:rPr>
        <w:tab/>
      </w:r>
      <w:r>
        <w:rPr>
          <w:rFonts w:hint="eastAsia" w:ascii="Arial Unicode MS" w:hAnsi="Arial Unicode MS" w:eastAsia="Arial Unicode MS" w:cs="Arial Unicode MS"/>
          <w:b w:val="0"/>
          <w:bCs w:val="0"/>
          <w:i w:val="0"/>
          <w:iCs w:val="0"/>
          <w:sz w:val="28"/>
          <w:szCs w:val="28"/>
          <w:rtl w:val="0"/>
          <w:lang w:val="zh-CN" w:eastAsia="zh-CN"/>
        </w:rPr>
        <w:t>网络的数学模型</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，金额</w:t>
      </w:r>
      <w:r>
        <w:rPr>
          <w:rFonts w:ascii="Times New Roman" w:hAnsi="Times New Roman"/>
          <w:sz w:val="28"/>
          <w:szCs w:val="28"/>
          <w:rtl w:val="0"/>
          <w:lang w:val="zh-CN" w:eastAsia="zh-CN"/>
        </w:rPr>
        <w:t xml:space="preserve"> 17 </w:t>
      </w:r>
      <w:r>
        <w:rPr>
          <w:rFonts w:hint="eastAsia" w:ascii="Arial Unicode MS" w:hAnsi="Arial Unicode MS" w:eastAsia="Arial Unicode MS" w:cs="Arial Unicode MS"/>
          <w:b w:val="0"/>
          <w:bCs w:val="0"/>
          <w:i w:val="0"/>
          <w:iCs w:val="0"/>
          <w:sz w:val="28"/>
          <w:szCs w:val="28"/>
          <w:rtl w:val="0"/>
          <w:lang w:val="zh-CN" w:eastAsia="zh-CN"/>
        </w:rPr>
        <w:t>万</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b/>
          <w:bCs/>
          <w:sz w:val="32"/>
          <w:szCs w:val="32"/>
        </w:rPr>
      </w:pPr>
      <w:r>
        <w:rPr>
          <w:rFonts w:hint="eastAsia" w:ascii="Arial Unicode MS" w:hAnsi="Arial Unicode MS" w:eastAsia="Arial Unicode MS" w:cs="Arial Unicode MS"/>
          <w:b w:val="0"/>
          <w:bCs w:val="0"/>
          <w:i w:val="0"/>
          <w:iCs w:val="0"/>
          <w:sz w:val="32"/>
          <w:szCs w:val="32"/>
          <w:rtl w:val="0"/>
          <w:lang w:val="zh-CN" w:eastAsia="zh-CN"/>
        </w:rPr>
        <w:t>学术兼职</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sz w:val="28"/>
          <w:szCs w:val="28"/>
        </w:rPr>
      </w:pPr>
      <w:r>
        <w:rPr>
          <w:rFonts w:hint="eastAsia" w:ascii="Arial Unicode MS" w:hAnsi="Arial Unicode MS" w:eastAsia="Arial Unicode MS" w:cs="Arial Unicode MS"/>
          <w:b w:val="0"/>
          <w:bCs w:val="0"/>
          <w:i w:val="0"/>
          <w:iCs w:val="0"/>
          <w:sz w:val="28"/>
          <w:szCs w:val="28"/>
          <w:rtl w:val="0"/>
          <w:lang w:val="zh-CN" w:eastAsia="zh-CN"/>
        </w:rPr>
        <w:t>运筹学会计算系统生物学分会常务理事</w:t>
      </w:r>
    </w:p>
    <w:p>
      <w:pPr>
        <w:pStyle w:val="6"/>
        <w:framePr w:w="0" w:wrap="auto" w:vAnchor="margin" w:hAnchor="text" w:yAlign="inline"/>
        <w:jc w:val="both"/>
        <w:rPr>
          <w:rFonts w:ascii="Times New Roman" w:hAnsi="Times New Roman" w:eastAsia="Times New Roman" w:cs="Times New Roman"/>
          <w:sz w:val="28"/>
          <w:szCs w:val="28"/>
        </w:rPr>
      </w:pPr>
      <w:r>
        <w:rPr>
          <w:rFonts w:hint="eastAsia" w:ascii="Arial Unicode MS" w:hAnsi="Arial Unicode MS" w:eastAsia="Arial Unicode MS" w:cs="Arial Unicode MS"/>
          <w:b w:val="0"/>
          <w:bCs w:val="0"/>
          <w:i w:val="0"/>
          <w:iCs w:val="0"/>
          <w:sz w:val="28"/>
          <w:szCs w:val="28"/>
          <w:rtl w:val="0"/>
          <w:lang w:val="zh-CN" w:eastAsia="zh-CN"/>
        </w:rPr>
        <w:t>工业与应用数学学会数学生命科学专业委员会副主任</w:t>
      </w:r>
    </w:p>
    <w:p>
      <w:pPr>
        <w:pStyle w:val="6"/>
        <w:framePr w:w="0" w:wrap="auto" w:vAnchor="margin" w:hAnchor="text" w:yAlign="inline"/>
        <w:jc w:val="both"/>
        <w:rPr>
          <w:rFonts w:ascii="Times New Roman" w:hAnsi="Times New Roman" w:eastAsia="Times New Roman" w:cs="Times New Roman"/>
          <w:sz w:val="28"/>
          <w:szCs w:val="28"/>
        </w:rPr>
      </w:pPr>
      <w:r>
        <w:rPr>
          <w:rFonts w:hint="eastAsia" w:ascii="Arial Unicode MS" w:hAnsi="Arial Unicode MS" w:eastAsia="Arial Unicode MS" w:cs="Arial Unicode MS"/>
          <w:b w:val="0"/>
          <w:bCs w:val="0"/>
          <w:i w:val="0"/>
          <w:iCs w:val="0"/>
          <w:sz w:val="28"/>
          <w:szCs w:val="28"/>
          <w:rtl w:val="0"/>
          <w:lang w:val="zh-CN" w:eastAsia="zh-CN"/>
        </w:rPr>
        <w:t>中国数学会生物数学专业委员会委员</w:t>
      </w:r>
    </w:p>
    <w:p>
      <w:pPr>
        <w:pStyle w:val="6"/>
        <w:framePr w:w="0" w:wrap="auto" w:vAnchor="margin" w:hAnchor="text" w:yAlign="inline"/>
        <w:jc w:val="both"/>
        <w:rPr>
          <w:rFonts w:ascii="Times New Roman" w:hAnsi="Times New Roman" w:eastAsia="Times New Roman" w:cs="Times New Roman"/>
          <w:sz w:val="28"/>
          <w:szCs w:val="28"/>
        </w:rPr>
      </w:pPr>
    </w:p>
    <w:p>
      <w:pPr>
        <w:pStyle w:val="8"/>
        <w:framePr w:w="0" w:wrap="auto" w:vAnchor="margin" w:hAnchor="text" w:yAlign="inline"/>
        <w:bidi w:val="0"/>
        <w:ind w:left="0" w:right="0" w:firstLine="0"/>
        <w:jc w:val="left"/>
        <w:rPr>
          <w:rFonts w:ascii="Times New Roman" w:hAnsi="Times New Roman" w:eastAsia="Times New Roman" w:cs="Times New Roman"/>
          <w:sz w:val="24"/>
          <w:szCs w:val="24"/>
          <w:rtl w:val="0"/>
        </w:rPr>
      </w:pPr>
      <w:r>
        <w:rPr>
          <w:rFonts w:ascii="Times New Roman" w:hAnsi="Times New Roman"/>
          <w:sz w:val="24"/>
          <w:szCs w:val="24"/>
          <w:rtl w:val="0"/>
          <w:lang w:val="zh-CN" w:eastAsia="zh-CN"/>
        </w:rPr>
        <w:t xml:space="preserve">Mathematics in Applied Sciences and Engineering </w:t>
      </w:r>
      <w:r>
        <w:rPr>
          <w:rFonts w:hint="eastAsia" w:ascii="Arial Unicode MS" w:hAnsi="Arial Unicode MS" w:eastAsia="Arial Unicode MS" w:cs="Arial Unicode MS"/>
          <w:b w:val="0"/>
          <w:bCs w:val="0"/>
          <w:i w:val="0"/>
          <w:iCs w:val="0"/>
          <w:sz w:val="24"/>
          <w:szCs w:val="24"/>
          <w:rtl w:val="0"/>
          <w:lang w:val="zh-CN" w:eastAsia="zh-CN"/>
        </w:rPr>
        <w:t>编委</w:t>
      </w:r>
    </w:p>
    <w:p>
      <w:pPr>
        <w:pStyle w:val="8"/>
        <w:framePr w:w="0" w:wrap="auto" w:vAnchor="margin" w:hAnchor="text" w:yAlign="inline"/>
        <w:bidi w:val="0"/>
        <w:ind w:left="0" w:right="0" w:firstLine="0"/>
        <w:jc w:val="left"/>
        <w:rPr>
          <w:rFonts w:ascii="Times New Roman" w:hAnsi="Times New Roman" w:eastAsia="Times New Roman" w:cs="Times New Roman"/>
          <w:sz w:val="24"/>
          <w:szCs w:val="24"/>
          <w:shd w:val="clear" w:color="auto" w:fill="FFFFFF"/>
          <w:rtl w:val="0"/>
        </w:rPr>
      </w:pPr>
      <w:r>
        <w:rPr>
          <w:rFonts w:ascii="Times New Roman" w:hAnsi="Times New Roman"/>
          <w:sz w:val="24"/>
          <w:szCs w:val="24"/>
          <w:shd w:val="clear" w:color="auto" w:fill="FFFFFF"/>
          <w:rtl w:val="0"/>
          <w:lang w:val="zh-CN" w:eastAsia="zh-CN"/>
        </w:rPr>
        <w:t xml:space="preserve">Mathematical Biosciences and Engineering </w:t>
      </w:r>
      <w:r>
        <w:rPr>
          <w:rFonts w:hint="eastAsia" w:ascii="Arial Unicode MS" w:hAnsi="Arial Unicode MS" w:eastAsia="Arial Unicode MS" w:cs="Arial Unicode MS"/>
          <w:b w:val="0"/>
          <w:bCs w:val="0"/>
          <w:i w:val="0"/>
          <w:iCs w:val="0"/>
          <w:sz w:val="24"/>
          <w:szCs w:val="24"/>
          <w:shd w:val="clear" w:color="auto" w:fill="FFFFFF"/>
          <w:rtl w:val="0"/>
          <w:lang w:val="zh-CN" w:eastAsia="zh-CN"/>
        </w:rPr>
        <w:t>编委</w:t>
      </w:r>
    </w:p>
    <w:p>
      <w:pPr>
        <w:pStyle w:val="8"/>
        <w:framePr w:w="0" w:wrap="auto" w:vAnchor="margin" w:hAnchor="text" w:yAlign="inline"/>
        <w:bidi w:val="0"/>
        <w:ind w:left="0" w:right="0" w:firstLine="0"/>
        <w:jc w:val="left"/>
        <w:rPr>
          <w:rFonts w:ascii="Times New Roman" w:hAnsi="Times New Roman" w:eastAsia="Times New Roman" w:cs="Times New Roman"/>
          <w:sz w:val="24"/>
          <w:szCs w:val="24"/>
          <w:shd w:val="clear" w:color="auto" w:fill="FFFFFF"/>
          <w:rtl w:val="0"/>
        </w:rPr>
      </w:pPr>
      <w:r>
        <w:rPr>
          <w:rFonts w:ascii="Times New Roman" w:hAnsi="Times New Roman"/>
          <w:sz w:val="24"/>
          <w:szCs w:val="24"/>
          <w:shd w:val="clear" w:color="auto" w:fill="FFFFFF"/>
          <w:rtl w:val="0"/>
          <w:lang w:val="zh-CN" w:eastAsia="zh-CN"/>
        </w:rPr>
        <w:t xml:space="preserve">Zentralblatt MATH, AMS Math </w:t>
      </w:r>
      <w:r>
        <w:rPr>
          <w:rFonts w:hint="eastAsia" w:ascii="Arial Unicode MS" w:hAnsi="Arial Unicode MS" w:eastAsia="Arial Unicode MS" w:cs="Arial Unicode MS"/>
          <w:b w:val="0"/>
          <w:bCs w:val="0"/>
          <w:i w:val="0"/>
          <w:iCs w:val="0"/>
          <w:sz w:val="24"/>
          <w:szCs w:val="24"/>
          <w:shd w:val="clear" w:color="auto" w:fill="FFFFFF"/>
          <w:rtl w:val="0"/>
          <w:lang w:val="zh-CN" w:eastAsia="zh-CN"/>
        </w:rPr>
        <w:t>评论员</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b/>
          <w:bCs/>
          <w:sz w:val="32"/>
          <w:szCs w:val="32"/>
        </w:rPr>
      </w:pPr>
      <w:r>
        <w:rPr>
          <w:rFonts w:hint="eastAsia" w:ascii="Arial Unicode MS" w:hAnsi="Arial Unicode MS" w:eastAsia="Arial Unicode MS" w:cs="Arial Unicode MS"/>
          <w:b w:val="0"/>
          <w:bCs w:val="0"/>
          <w:i w:val="0"/>
          <w:iCs w:val="0"/>
          <w:sz w:val="32"/>
          <w:szCs w:val="32"/>
          <w:rtl w:val="0"/>
          <w:lang w:val="zh-CN" w:eastAsia="zh-CN"/>
        </w:rPr>
        <w:t>科研情况</w:t>
      </w:r>
    </w:p>
    <w:p>
      <w:pPr>
        <w:pStyle w:val="6"/>
        <w:framePr w:w="0" w:wrap="auto" w:vAnchor="margin" w:hAnchor="text" w:yAlign="inline"/>
        <w:jc w:val="both"/>
        <w:rPr>
          <w:rFonts w:ascii="Times New Roman" w:hAnsi="Times New Roman" w:eastAsia="Times New Roman" w:cs="Times New Roman"/>
          <w:b/>
          <w:bCs/>
          <w:sz w:val="32"/>
          <w:szCs w:val="32"/>
        </w:rPr>
      </w:pPr>
    </w:p>
    <w:p>
      <w:pPr>
        <w:pStyle w:val="8"/>
        <w:framePr w:w="0" w:wrap="auto" w:vAnchor="margin" w:hAnchor="text" w:yAlign="inline"/>
        <w:bidi w:val="0"/>
        <w:spacing w:after="240" w:line="360" w:lineRule="atLeast"/>
        <w:ind w:left="0" w:right="0" w:firstLine="0"/>
        <w:jc w:val="both"/>
        <w:rPr>
          <w:rFonts w:ascii="Times New Roman" w:hAnsi="Times New Roman" w:eastAsia="Times New Roman" w:cs="Times New Roman"/>
          <w:sz w:val="28"/>
          <w:szCs w:val="28"/>
          <w:rtl w:val="0"/>
        </w:rPr>
      </w:pPr>
      <w:r>
        <w:rPr>
          <w:rFonts w:hint="eastAsia" w:ascii="Arial Unicode MS" w:hAnsi="Arial Unicode MS" w:eastAsia="Arial Unicode MS" w:cs="Arial Unicode MS"/>
          <w:b w:val="0"/>
          <w:bCs w:val="0"/>
          <w:i w:val="0"/>
          <w:iCs w:val="0"/>
          <w:sz w:val="28"/>
          <w:szCs w:val="28"/>
          <w:rtl w:val="0"/>
          <w:lang w:val="zh-CN" w:eastAsia="zh-CN"/>
        </w:rPr>
        <w:t>主要从事计算系统生物学领域的研究，对从分子到多细胞体系不同尺度的生命过程建立可计算模型，以实验事实为基础探索复杂现象背后的普适规律和定量模型，通过数学和计算手段研究生命科学问题。主要研究内容包括：蛋白质折叠的物理机制、发育生物学中模态形成和鲁棒性的机制、造血系统动力学与动态血液病、基因调控网络的动力学、计算癌生物学、生物信息学、健康大数据分析。在</w:t>
      </w:r>
      <w:r>
        <w:rPr>
          <w:rFonts w:ascii="Times New Roman" w:hAnsi="Times New Roman"/>
          <w:sz w:val="28"/>
          <w:szCs w:val="28"/>
          <w:rtl w:val="0"/>
          <w:lang w:val="zh-CN" w:eastAsia="zh-CN"/>
        </w:rPr>
        <w:t xml:space="preserve"> PNAS, Phy Rev Lett, Cancer Research, J Theor Biol, SIAM J Math Anal, J Diff Equ </w:t>
      </w:r>
      <w:r>
        <w:rPr>
          <w:rFonts w:hint="eastAsia" w:ascii="Arial Unicode MS" w:hAnsi="Arial Unicode MS" w:eastAsia="Arial Unicode MS" w:cs="Arial Unicode MS"/>
          <w:b w:val="0"/>
          <w:bCs w:val="0"/>
          <w:i w:val="0"/>
          <w:iCs w:val="0"/>
          <w:sz w:val="28"/>
          <w:szCs w:val="28"/>
          <w:rtl w:val="0"/>
          <w:lang w:val="zh-CN" w:eastAsia="zh-CN"/>
        </w:rPr>
        <w:t>等国际期刊发表论文</w:t>
      </w:r>
      <w:r>
        <w:rPr>
          <w:rFonts w:ascii="Times New Roman" w:hAnsi="Times New Roman"/>
          <w:sz w:val="28"/>
          <w:szCs w:val="28"/>
          <w:rtl w:val="0"/>
          <w:lang w:val="zh-CN" w:eastAsia="zh-CN"/>
        </w:rPr>
        <w:t xml:space="preserve"> 70 </w:t>
      </w:r>
      <w:r>
        <w:rPr>
          <w:rFonts w:hint="eastAsia" w:ascii="Arial Unicode MS" w:hAnsi="Arial Unicode MS" w:eastAsia="Arial Unicode MS" w:cs="Arial Unicode MS"/>
          <w:b w:val="0"/>
          <w:bCs w:val="0"/>
          <w:i w:val="0"/>
          <w:iCs w:val="0"/>
          <w:sz w:val="28"/>
          <w:szCs w:val="28"/>
          <w:rtl w:val="0"/>
          <w:lang w:val="zh-CN" w:eastAsia="zh-CN"/>
        </w:rPr>
        <w:t>余篇，共被引用</w:t>
      </w:r>
      <w:r>
        <w:rPr>
          <w:rFonts w:ascii="Times New Roman" w:hAnsi="Times New Roman"/>
          <w:sz w:val="28"/>
          <w:szCs w:val="28"/>
          <w:rtl w:val="0"/>
          <w:lang w:val="zh-CN" w:eastAsia="zh-CN"/>
        </w:rPr>
        <w:t xml:space="preserve"> 600 </w:t>
      </w:r>
      <w:r>
        <w:rPr>
          <w:rFonts w:hint="eastAsia" w:ascii="Arial Unicode MS" w:hAnsi="Arial Unicode MS" w:eastAsia="Arial Unicode MS" w:cs="Arial Unicode MS"/>
          <w:b w:val="0"/>
          <w:bCs w:val="0"/>
          <w:i w:val="0"/>
          <w:iCs w:val="0"/>
          <w:sz w:val="28"/>
          <w:szCs w:val="28"/>
          <w:rtl w:val="0"/>
          <w:lang w:val="zh-CN" w:eastAsia="zh-CN"/>
        </w:rPr>
        <w:t>多次，出版了一本系统生物学著作，主持国家自然科学基金项目四项，并被邀请在</w:t>
      </w:r>
      <w:r>
        <w:rPr>
          <w:rFonts w:ascii="Times New Roman" w:hAnsi="Times New Roman"/>
          <w:sz w:val="28"/>
          <w:szCs w:val="28"/>
          <w:rtl w:val="0"/>
          <w:lang w:val="zh-CN" w:eastAsia="zh-CN"/>
        </w:rPr>
        <w:t xml:space="preserve"> </w:t>
      </w:r>
      <w:r>
        <w:rPr>
          <w:rFonts w:ascii="Times New Roman" w:hAnsi="Times New Roman"/>
          <w:b/>
          <w:bCs/>
          <w:sz w:val="28"/>
          <w:szCs w:val="28"/>
          <w:rtl w:val="0"/>
          <w:lang w:val="zh-CN" w:eastAsia="zh-CN"/>
        </w:rPr>
        <w:t xml:space="preserve">2019 </w:t>
      </w:r>
      <w:r>
        <w:rPr>
          <w:rFonts w:hint="eastAsia" w:ascii="Arial Unicode MS" w:hAnsi="Arial Unicode MS" w:eastAsia="Arial Unicode MS" w:cs="Arial Unicode MS"/>
          <w:b w:val="0"/>
          <w:bCs w:val="0"/>
          <w:i w:val="0"/>
          <w:iCs w:val="0"/>
          <w:sz w:val="28"/>
          <w:szCs w:val="28"/>
          <w:rtl w:val="0"/>
          <w:lang w:val="zh-CN" w:eastAsia="zh-CN"/>
        </w:rPr>
        <w:t>年国际生物数学大会</w:t>
      </w:r>
      <w:r>
        <w:rPr>
          <w:rFonts w:ascii="Times New Roman" w:hAnsi="Times New Roman"/>
          <w:b/>
          <w:bCs/>
          <w:sz w:val="28"/>
          <w:szCs w:val="28"/>
          <w:rtl w:val="0"/>
          <w:lang w:val="zh-CN" w:eastAsia="zh-CN"/>
        </w:rPr>
        <w:t>(SMB2019)</w:t>
      </w:r>
      <w:r>
        <w:rPr>
          <w:rFonts w:hint="eastAsia" w:ascii="Arial Unicode MS" w:hAnsi="Arial Unicode MS" w:eastAsia="Arial Unicode MS" w:cs="Arial Unicode MS"/>
          <w:b w:val="0"/>
          <w:bCs w:val="0"/>
          <w:i w:val="0"/>
          <w:iCs w:val="0"/>
          <w:sz w:val="28"/>
          <w:szCs w:val="28"/>
          <w:rtl w:val="0"/>
          <w:lang w:val="zh-CN" w:eastAsia="zh-CN"/>
        </w:rPr>
        <w:t>做大会报告。主要学术成就包括建立原创的异质性干细胞增殖过程的多尺度计算模型框架，提出基于个体模型的癌症演变过程可计算模型和基于</w:t>
      </w:r>
      <w:r>
        <w:rPr>
          <w:rFonts w:ascii="Times New Roman" w:hAnsi="Times New Roman"/>
          <w:sz w:val="28"/>
          <w:szCs w:val="28"/>
          <w:rtl w:val="0"/>
          <w:lang w:val="zh-CN" w:eastAsia="zh-CN"/>
        </w:rPr>
        <w:t xml:space="preserve"> GPU </w:t>
      </w:r>
      <w:r>
        <w:rPr>
          <w:rFonts w:hint="eastAsia" w:ascii="Arial Unicode MS" w:hAnsi="Arial Unicode MS" w:eastAsia="Arial Unicode MS" w:cs="Arial Unicode MS"/>
          <w:b w:val="0"/>
          <w:bCs w:val="0"/>
          <w:i w:val="0"/>
          <w:iCs w:val="0"/>
          <w:sz w:val="28"/>
          <w:szCs w:val="28"/>
          <w:rtl w:val="0"/>
          <w:lang w:val="zh-CN" w:eastAsia="zh-CN"/>
        </w:rPr>
        <w:t>的并行计算开发平台，对造血系统动力学和肿瘤演变过程的多尺度计算建模研究有深刻的而理解。</w:t>
      </w:r>
    </w:p>
    <w:p>
      <w:pPr>
        <w:pStyle w:val="8"/>
        <w:framePr w:w="0" w:wrap="auto" w:vAnchor="margin" w:hAnchor="text" w:yAlign="inline"/>
        <w:bidi w:val="0"/>
        <w:spacing w:after="240" w:line="360" w:lineRule="atLeast"/>
        <w:ind w:left="0" w:right="0" w:firstLine="0"/>
        <w:jc w:val="both"/>
        <w:rPr>
          <w:rFonts w:ascii="Times New Roman" w:hAnsi="Times New Roman" w:eastAsia="Times New Roman" w:cs="Times New Roman"/>
          <w:sz w:val="28"/>
          <w:szCs w:val="28"/>
          <w:rtl w:val="0"/>
        </w:rPr>
      </w:pPr>
    </w:p>
    <w:p>
      <w:pPr>
        <w:pStyle w:val="8"/>
        <w:framePr w:w="0" w:wrap="auto" w:vAnchor="margin" w:hAnchor="text" w:yAlign="inline"/>
        <w:bidi w:val="0"/>
        <w:spacing w:after="240" w:line="360" w:lineRule="atLeast"/>
        <w:ind w:left="0" w:right="0" w:firstLine="0"/>
        <w:jc w:val="both"/>
        <w:rPr>
          <w:rFonts w:ascii="Times New Roman" w:hAnsi="Times New Roman" w:eastAsia="Times New Roman" w:cs="Times New Roman"/>
          <w:sz w:val="28"/>
          <w:szCs w:val="28"/>
          <w:rtl w:val="0"/>
        </w:rPr>
      </w:pPr>
    </w:p>
    <w:p>
      <w:pPr>
        <w:pStyle w:val="8"/>
        <w:framePr w:w="0" w:wrap="auto" w:vAnchor="margin" w:hAnchor="text" w:yAlign="inline"/>
        <w:bidi w:val="0"/>
        <w:spacing w:after="240" w:line="360" w:lineRule="atLeast"/>
        <w:ind w:left="0" w:right="0" w:firstLine="0"/>
        <w:jc w:val="both"/>
        <w:rPr>
          <w:rFonts w:ascii="Times New Roman" w:hAnsi="Times New Roman" w:eastAsia="Times New Roman" w:cs="Times New Roman"/>
          <w:sz w:val="28"/>
          <w:szCs w:val="28"/>
          <w:rtl w:val="0"/>
        </w:rPr>
      </w:pPr>
    </w:p>
    <w:p>
      <w:pPr>
        <w:pStyle w:val="6"/>
        <w:framePr w:w="0" w:wrap="auto" w:vAnchor="margin" w:hAnchor="text" w:yAlign="inline"/>
        <w:jc w:val="both"/>
        <w:rPr>
          <w:rFonts w:ascii="Times New Roman" w:hAnsi="Times New Roman" w:eastAsia="Times New Roman" w:cs="Times New Roman"/>
          <w:b/>
          <w:bCs/>
          <w:sz w:val="32"/>
          <w:szCs w:val="32"/>
        </w:rPr>
      </w:pPr>
      <w:r>
        <w:rPr>
          <w:rFonts w:hint="eastAsia" w:ascii="Arial Unicode MS" w:hAnsi="Arial Unicode MS" w:eastAsia="Arial Unicode MS" w:cs="Arial Unicode MS"/>
          <w:b w:val="0"/>
          <w:bCs w:val="0"/>
          <w:i w:val="0"/>
          <w:iCs w:val="0"/>
          <w:sz w:val="32"/>
          <w:szCs w:val="32"/>
          <w:rtl w:val="0"/>
          <w:lang w:val="zh-CN" w:eastAsia="zh-CN"/>
        </w:rPr>
        <w:t>代表性论文</w:t>
      </w:r>
    </w:p>
    <w:p>
      <w:pPr>
        <w:pStyle w:val="6"/>
        <w:framePr w:w="0" w:wrap="auto" w:vAnchor="margin" w:hAnchor="text" w:yAlign="inline"/>
        <w:jc w:val="both"/>
        <w:rPr>
          <w:rFonts w:ascii="Times New Roman" w:hAnsi="Times New Roman" w:eastAsia="Times New Roman" w:cs="Times New Roman"/>
          <w:b/>
          <w:bCs/>
          <w:sz w:val="32"/>
          <w:szCs w:val="32"/>
        </w:rPr>
      </w:pPr>
    </w:p>
    <w:p>
      <w:pPr>
        <w:pStyle w:val="6"/>
        <w:framePr w:w="0" w:wrap="auto" w:vAnchor="margin" w:hAnchor="text" w:yAlign="inline"/>
        <w:numPr>
          <w:ilvl w:val="0"/>
          <w:numId w:val="1"/>
        </w:numPr>
        <w:jc w:val="both"/>
        <w:rPr>
          <w:rFonts w:ascii="Times New Roman" w:hAnsi="Times New Roman"/>
          <w:sz w:val="28"/>
          <w:szCs w:val="28"/>
          <w:lang w:val="zh-CN" w:eastAsia="zh-CN"/>
        </w:rPr>
      </w:pPr>
      <w:r>
        <w:rPr>
          <w:rFonts w:ascii="Times New Roman" w:hAnsi="Times New Roman"/>
          <w:b/>
          <w:bCs/>
          <w:sz w:val="28"/>
          <w:szCs w:val="28"/>
          <w:rtl w:val="0"/>
          <w:lang w:val="zh-CN" w:eastAsia="zh-CN"/>
        </w:rPr>
        <w:t>Jinzhi Lei</w:t>
      </w:r>
      <w:r>
        <w:rPr>
          <w:rFonts w:ascii="Times New Roman" w:hAnsi="Times New Roman"/>
          <w:sz w:val="28"/>
          <w:szCs w:val="28"/>
          <w:rtl w:val="0"/>
          <w:lang w:val="zh-CN" w:eastAsia="zh-CN"/>
        </w:rPr>
        <w:t xml:space="preserve">, 2020. A general mathematical framework for understanding the behavior of heterogeneous stem cell regeneration. </w:t>
      </w:r>
      <w:r>
        <w:rPr>
          <w:rFonts w:ascii="Times New Roman" w:hAnsi="Times New Roman"/>
          <w:b/>
          <w:bCs/>
          <w:sz w:val="28"/>
          <w:szCs w:val="28"/>
          <w:rtl w:val="0"/>
          <w:lang w:val="zh-CN" w:eastAsia="zh-CN"/>
        </w:rPr>
        <w:t>J Theor Biol</w:t>
      </w:r>
      <w:r>
        <w:rPr>
          <w:rFonts w:ascii="Times New Roman" w:hAnsi="Times New Roman"/>
          <w:sz w:val="28"/>
          <w:szCs w:val="28"/>
          <w:rtl w:val="0"/>
          <w:lang w:val="zh-CN" w:eastAsia="zh-CN"/>
        </w:rPr>
        <w:t>, 492, 110196.</w:t>
      </w:r>
    </w:p>
    <w:p>
      <w:pPr>
        <w:pStyle w:val="6"/>
        <w:framePr w:w="0" w:wrap="auto" w:vAnchor="margin" w:hAnchor="text" w:yAlign="inline"/>
        <w:numPr>
          <w:ilvl w:val="0"/>
          <w:numId w:val="1"/>
        </w:numPr>
        <w:jc w:val="both"/>
        <w:rPr>
          <w:rFonts w:ascii="Times New Roman" w:hAnsi="Times New Roman"/>
          <w:sz w:val="28"/>
          <w:szCs w:val="28"/>
          <w:lang w:val="zh-CN" w:eastAsia="zh-CN"/>
        </w:rPr>
      </w:pPr>
      <w:r>
        <w:rPr>
          <w:rFonts w:ascii="Times New Roman" w:hAnsi="Times New Roman"/>
          <w:b/>
          <w:bCs/>
          <w:sz w:val="28"/>
          <w:szCs w:val="28"/>
          <w:rtl w:val="0"/>
          <w:lang w:val="zh-CN" w:eastAsia="zh-CN"/>
        </w:rPr>
        <w:t>Jinz</w:t>
      </w:r>
      <w:r>
        <w:rPr>
          <w:rFonts w:ascii="Times New Roman" w:hAnsi="Times New Roman"/>
          <w:b/>
          <w:bCs/>
          <w:sz w:val="28"/>
          <w:szCs w:val="28"/>
          <w:rtl w:val="0"/>
          <w:lang w:val="en-US"/>
        </w:rPr>
        <w:t>hi Lei</w:t>
      </w:r>
      <w:r>
        <w:rPr>
          <w:rFonts w:ascii="Times New Roman" w:hAnsi="Times New Roman"/>
          <w:sz w:val="28"/>
          <w:szCs w:val="28"/>
          <w:rtl w:val="0"/>
          <w:lang w:val="en-US"/>
        </w:rPr>
        <w:t xml:space="preserve">, Simon A. Levin*, Qing Nie, Mathematical model of adult stem cell regeneration with cross-talk between genetic and epigenetic regulation, </w:t>
      </w:r>
      <w:r>
        <w:rPr>
          <w:rFonts w:ascii="Times New Roman" w:hAnsi="Times New Roman"/>
          <w:b/>
          <w:bCs/>
          <w:sz w:val="28"/>
          <w:szCs w:val="28"/>
          <w:rtl w:val="0"/>
          <w:lang w:val="en-US"/>
        </w:rPr>
        <w:t>PNAS</w:t>
      </w:r>
      <w:r>
        <w:rPr>
          <w:rFonts w:ascii="Times New Roman" w:hAnsi="Times New Roman"/>
          <w:sz w:val="28"/>
          <w:szCs w:val="28"/>
          <w:rtl w:val="0"/>
          <w:lang w:val="en-US"/>
        </w:rPr>
        <w:t>, 2014, E880-E887.</w:t>
      </w:r>
    </w:p>
    <w:p>
      <w:pPr>
        <w:pStyle w:val="6"/>
        <w:framePr w:w="0" w:wrap="auto" w:vAnchor="margin" w:hAnchor="text" w:yAlign="inline"/>
        <w:numPr>
          <w:ilvl w:val="0"/>
          <w:numId w:val="1"/>
        </w:numPr>
        <w:jc w:val="both"/>
        <w:rPr>
          <w:rFonts w:ascii="Times New Roman" w:hAnsi="Times New Roman"/>
          <w:sz w:val="28"/>
          <w:szCs w:val="28"/>
          <w:lang w:val="zh-CN" w:eastAsia="zh-CN"/>
        </w:rPr>
      </w:pPr>
      <w:r>
        <w:rPr>
          <w:rFonts w:ascii="Times New Roman" w:hAnsi="Times New Roman"/>
          <w:sz w:val="28"/>
          <w:szCs w:val="28"/>
          <w:rtl w:val="0"/>
          <w:lang w:val="zh-CN" w:eastAsia="zh-CN"/>
        </w:rPr>
        <w:t xml:space="preserve">You Song, Siyu Yang, </w:t>
      </w:r>
      <w:r>
        <w:rPr>
          <w:rFonts w:ascii="Times New Roman" w:hAnsi="Times New Roman"/>
          <w:b/>
          <w:bCs/>
          <w:sz w:val="28"/>
          <w:szCs w:val="28"/>
          <w:rtl w:val="0"/>
          <w:lang w:val="zh-CN" w:eastAsia="zh-CN"/>
        </w:rPr>
        <w:t>Jinzhi Lei*</w:t>
      </w:r>
      <w:r>
        <w:rPr>
          <w:rFonts w:ascii="Times New Roman" w:hAnsi="Times New Roman"/>
          <w:sz w:val="28"/>
          <w:szCs w:val="28"/>
          <w:rtl w:val="0"/>
          <w:lang w:val="zh-CN" w:eastAsia="zh-CN"/>
        </w:rPr>
        <w:t xml:space="preserve">, 2019. ParaCells: A GPU architecture for cell-centered models in computational biology. </w:t>
      </w:r>
      <w:r>
        <w:rPr>
          <w:rFonts w:ascii="Times New Roman" w:hAnsi="Times New Roman"/>
          <w:b/>
          <w:bCs/>
          <w:sz w:val="28"/>
          <w:szCs w:val="28"/>
          <w:rtl w:val="0"/>
          <w:lang w:val="zh-CN" w:eastAsia="zh-CN"/>
        </w:rPr>
        <w:t>IEEE/ACM Transactions in Computational Biology and Bioinformatics</w:t>
      </w:r>
      <w:r>
        <w:rPr>
          <w:rFonts w:ascii="Times New Roman" w:hAnsi="Times New Roman"/>
          <w:sz w:val="28"/>
          <w:szCs w:val="28"/>
          <w:rtl w:val="0"/>
          <w:lang w:val="zh-CN" w:eastAsia="zh-CN"/>
        </w:rPr>
        <w:t>, 16(3), 994-1006.</w:t>
      </w:r>
    </w:p>
    <w:p>
      <w:pPr>
        <w:pStyle w:val="6"/>
        <w:framePr w:w="0" w:wrap="auto" w:vAnchor="margin" w:hAnchor="text" w:yAlign="inline"/>
        <w:numPr>
          <w:ilvl w:val="0"/>
          <w:numId w:val="1"/>
        </w:numPr>
        <w:jc w:val="both"/>
        <w:rPr>
          <w:rFonts w:ascii="Times New Roman" w:hAnsi="Times New Roman"/>
          <w:sz w:val="28"/>
          <w:szCs w:val="28"/>
          <w:lang w:val="en-US"/>
        </w:rPr>
      </w:pPr>
      <w:r>
        <w:rPr>
          <w:rFonts w:ascii="Times New Roman" w:hAnsi="Times New Roman"/>
          <w:sz w:val="28"/>
          <w:szCs w:val="28"/>
          <w:rtl w:val="0"/>
          <w:lang w:val="en-US"/>
        </w:rPr>
        <w:t xml:space="preserve">Zhen Wang, Xiong Li, </w:t>
      </w:r>
      <w:r>
        <w:rPr>
          <w:rFonts w:ascii="Times New Roman" w:hAnsi="Times New Roman"/>
          <w:b/>
          <w:bCs/>
          <w:sz w:val="28"/>
          <w:szCs w:val="28"/>
          <w:rtl w:val="0"/>
          <w:lang w:val="en-US"/>
        </w:rPr>
        <w:t>Jinzhi Lei*</w:t>
      </w:r>
      <w:r>
        <w:rPr>
          <w:rFonts w:ascii="Times New Roman" w:hAnsi="Times New Roman"/>
          <w:sz w:val="28"/>
          <w:szCs w:val="28"/>
          <w:rtl w:val="0"/>
          <w:lang w:val="en-US"/>
        </w:rPr>
        <w:t xml:space="preserve">, Moment boundedness of linear stochastic delay differential equations with distributed delay. </w:t>
      </w:r>
      <w:r>
        <w:rPr>
          <w:rFonts w:ascii="Times New Roman" w:hAnsi="Times New Roman"/>
          <w:b/>
          <w:bCs/>
          <w:sz w:val="28"/>
          <w:szCs w:val="28"/>
          <w:rtl w:val="0"/>
          <w:lang w:val="en-US"/>
        </w:rPr>
        <w:t>Stochastic Processes and their Applications</w:t>
      </w:r>
      <w:r>
        <w:rPr>
          <w:rFonts w:ascii="Times New Roman" w:hAnsi="Times New Roman"/>
          <w:sz w:val="28"/>
          <w:szCs w:val="28"/>
          <w:rtl w:val="0"/>
          <w:lang w:val="en-US"/>
        </w:rPr>
        <w:t>, 124(2014), 586-612.</w:t>
      </w:r>
    </w:p>
    <w:p>
      <w:pPr>
        <w:pStyle w:val="6"/>
        <w:framePr w:w="0" w:wrap="auto" w:vAnchor="margin" w:hAnchor="text" w:yAlign="inline"/>
        <w:numPr>
          <w:ilvl w:val="0"/>
          <w:numId w:val="1"/>
        </w:numPr>
        <w:jc w:val="both"/>
        <w:rPr>
          <w:rFonts w:ascii="Times New Roman" w:hAnsi="Times New Roman"/>
          <w:sz w:val="28"/>
          <w:szCs w:val="28"/>
          <w:lang w:val="en-US"/>
        </w:rPr>
      </w:pPr>
      <w:r>
        <w:rPr>
          <w:rFonts w:ascii="Times New Roman" w:hAnsi="Times New Roman"/>
          <w:b/>
          <w:bCs/>
          <w:sz w:val="28"/>
          <w:szCs w:val="28"/>
          <w:rtl w:val="0"/>
          <w:lang w:val="en-US"/>
        </w:rPr>
        <w:t>Jinzhi Lei</w:t>
      </w:r>
      <w:r>
        <w:rPr>
          <w:rFonts w:ascii="Times New Roman" w:hAnsi="Times New Roman"/>
          <w:sz w:val="28"/>
          <w:szCs w:val="28"/>
          <w:rtl w:val="0"/>
          <w:lang w:val="en-US"/>
        </w:rPr>
        <w:t xml:space="preserve">, On a classification of polynomial differential operators with respect to the type of first integrals. </w:t>
      </w:r>
      <w:r>
        <w:rPr>
          <w:rFonts w:ascii="Times New Roman" w:hAnsi="Times New Roman"/>
          <w:b/>
          <w:bCs/>
          <w:sz w:val="28"/>
          <w:szCs w:val="28"/>
          <w:rtl w:val="0"/>
          <w:lang w:val="en-US"/>
        </w:rPr>
        <w:t>J Differential Equations</w:t>
      </w:r>
      <w:r>
        <w:rPr>
          <w:rFonts w:ascii="Times New Roman" w:hAnsi="Times New Roman"/>
          <w:sz w:val="28"/>
          <w:szCs w:val="28"/>
          <w:rtl w:val="0"/>
          <w:lang w:val="en-US"/>
        </w:rPr>
        <w:t>, 260(2016), 1993-2025.</w:t>
      </w:r>
    </w:p>
    <w:p>
      <w:pPr>
        <w:pStyle w:val="6"/>
        <w:framePr w:w="0" w:wrap="auto" w:vAnchor="margin" w:hAnchor="text" w:yAlign="inline"/>
        <w:numPr>
          <w:ilvl w:val="0"/>
          <w:numId w:val="1"/>
        </w:numPr>
        <w:jc w:val="both"/>
        <w:rPr>
          <w:rFonts w:ascii="Times New Roman" w:hAnsi="Times New Roman"/>
          <w:sz w:val="28"/>
          <w:szCs w:val="28"/>
          <w:lang w:val="en-US"/>
        </w:rPr>
      </w:pPr>
      <w:r>
        <w:rPr>
          <w:rFonts w:ascii="Times New Roman" w:hAnsi="Times New Roman"/>
          <w:b/>
          <w:bCs/>
          <w:sz w:val="28"/>
          <w:szCs w:val="28"/>
          <w:rtl w:val="0"/>
          <w:lang w:val="en-US"/>
        </w:rPr>
        <w:t>Jinzhi Lei</w:t>
      </w:r>
      <w:r>
        <w:rPr>
          <w:rFonts w:ascii="Times New Roman" w:hAnsi="Times New Roman"/>
          <w:sz w:val="28"/>
          <w:szCs w:val="28"/>
          <w:rtl w:val="0"/>
          <w:lang w:val="en-US"/>
        </w:rPr>
        <w:t xml:space="preserve">, Wing-Cheong Lo, Qing Nie*, Mathematical models of morphogen dynamics and growth control, </w:t>
      </w:r>
      <w:r>
        <w:rPr>
          <w:rFonts w:ascii="Times New Roman" w:hAnsi="Times New Roman"/>
          <w:b/>
          <w:bCs/>
          <w:sz w:val="28"/>
          <w:szCs w:val="28"/>
          <w:rtl w:val="0"/>
          <w:lang w:val="en-US"/>
        </w:rPr>
        <w:t>Annals of Mathematical Sciences and Applications</w:t>
      </w:r>
      <w:r>
        <w:rPr>
          <w:rFonts w:ascii="Times New Roman" w:hAnsi="Times New Roman"/>
          <w:sz w:val="28"/>
          <w:szCs w:val="28"/>
          <w:rtl w:val="0"/>
          <w:lang w:val="en-US"/>
        </w:rPr>
        <w:t>, 1(2016), 427-471. (</w:t>
      </w:r>
      <w:r>
        <w:rPr>
          <w:rFonts w:hint="eastAsia" w:ascii="Arial Unicode MS" w:hAnsi="Arial Unicode MS" w:eastAsia="Arial Unicode MS" w:cs="Arial Unicode MS"/>
          <w:b w:val="0"/>
          <w:bCs w:val="0"/>
          <w:i w:val="0"/>
          <w:iCs w:val="0"/>
          <w:sz w:val="28"/>
          <w:szCs w:val="28"/>
          <w:rtl w:val="0"/>
          <w:lang w:val="zh-CN" w:eastAsia="zh-CN"/>
        </w:rPr>
        <w:t>受邀综述</w:t>
      </w:r>
      <w:r>
        <w:rPr>
          <w:rFonts w:ascii="Times New Roman" w:hAnsi="Times New Roman"/>
          <w:sz w:val="28"/>
          <w:szCs w:val="28"/>
          <w:rtl w:val="0"/>
          <w:lang w:val="en-US"/>
        </w:rPr>
        <w:t>)</w:t>
      </w:r>
    </w:p>
    <w:p>
      <w:pPr>
        <w:pStyle w:val="6"/>
        <w:framePr w:w="0" w:wrap="auto" w:vAnchor="margin" w:hAnchor="text" w:yAlign="inline"/>
        <w:numPr>
          <w:ilvl w:val="0"/>
          <w:numId w:val="1"/>
        </w:numPr>
        <w:jc w:val="both"/>
        <w:rPr>
          <w:rFonts w:ascii="Times New Roman" w:hAnsi="Times New Roman"/>
          <w:sz w:val="28"/>
          <w:szCs w:val="28"/>
          <w:lang w:val="zh-CN" w:eastAsia="zh-CN"/>
        </w:rPr>
      </w:pPr>
      <w:r>
        <w:rPr>
          <w:rFonts w:ascii="Times New Roman" w:hAnsi="Times New Roman"/>
          <w:sz w:val="28"/>
          <w:szCs w:val="28"/>
          <w:rtl w:val="0"/>
          <w:lang w:val="zh-CN" w:eastAsia="zh-CN"/>
        </w:rPr>
        <w:t xml:space="preserve">Yucheng Guo, Qing Nie, Adam L. MacLean, Yanda Li, </w:t>
      </w:r>
      <w:r>
        <w:rPr>
          <w:rFonts w:ascii="Times New Roman" w:hAnsi="Times New Roman"/>
          <w:b/>
          <w:bCs/>
          <w:sz w:val="28"/>
          <w:szCs w:val="28"/>
          <w:rtl w:val="0"/>
          <w:lang w:val="zh-CN" w:eastAsia="zh-CN"/>
        </w:rPr>
        <w:t>Jinzhi Lei</w:t>
      </w:r>
      <w:r>
        <w:rPr>
          <w:rFonts w:ascii="Times New Roman" w:hAnsi="Times New Roman"/>
          <w:b/>
          <w:bCs/>
          <w:sz w:val="28"/>
          <w:szCs w:val="28"/>
          <w:rtl w:val="0"/>
          <w:lang w:val="en-US"/>
        </w:rPr>
        <w:t>*</w:t>
      </w:r>
      <w:r>
        <w:rPr>
          <w:rFonts w:ascii="Times New Roman" w:hAnsi="Times New Roman"/>
          <w:sz w:val="28"/>
          <w:szCs w:val="28"/>
          <w:rtl w:val="0"/>
          <w:lang w:val="zh-CN" w:eastAsia="zh-CN"/>
        </w:rPr>
        <w:t>, Shao Li</w:t>
      </w:r>
      <w:r>
        <w:rPr>
          <w:rFonts w:ascii="Times New Roman" w:hAnsi="Times New Roman"/>
          <w:sz w:val="28"/>
          <w:szCs w:val="28"/>
          <w:rtl w:val="0"/>
          <w:lang w:val="en-US"/>
        </w:rPr>
        <w:t>*</w:t>
      </w:r>
      <w:r>
        <w:rPr>
          <w:rFonts w:ascii="Times New Roman" w:hAnsi="Times New Roman"/>
          <w:sz w:val="28"/>
          <w:szCs w:val="28"/>
          <w:rtl w:val="0"/>
          <w:lang w:val="zh-CN" w:eastAsia="zh-CN"/>
        </w:rPr>
        <w:t xml:space="preserve">, Multiscale modeling of inflammation-induced tumorigenesis reveals competing oncogenic and oncoprotective roles for inflammation. </w:t>
      </w:r>
      <w:r>
        <w:rPr>
          <w:rFonts w:ascii="Times New Roman" w:hAnsi="Times New Roman"/>
          <w:b/>
          <w:bCs/>
          <w:sz w:val="28"/>
          <w:szCs w:val="28"/>
          <w:rtl w:val="0"/>
          <w:lang w:val="zh-CN" w:eastAsia="zh-CN"/>
        </w:rPr>
        <w:t>Cancer Research</w:t>
      </w:r>
      <w:r>
        <w:rPr>
          <w:rFonts w:ascii="Times New Roman" w:hAnsi="Times New Roman"/>
          <w:sz w:val="28"/>
          <w:szCs w:val="28"/>
          <w:rtl w:val="0"/>
          <w:lang w:val="zh-CN" w:eastAsia="zh-CN"/>
        </w:rPr>
        <w:t>, 77(2017), 6429-6441.</w:t>
      </w:r>
    </w:p>
    <w:p>
      <w:pPr>
        <w:pStyle w:val="6"/>
        <w:framePr w:w="0" w:wrap="auto" w:vAnchor="margin" w:hAnchor="text" w:yAlign="inline"/>
        <w:numPr>
          <w:ilvl w:val="0"/>
          <w:numId w:val="1"/>
        </w:numPr>
        <w:jc w:val="both"/>
        <w:rPr>
          <w:rFonts w:ascii="Times New Roman" w:hAnsi="Times New Roman"/>
          <w:sz w:val="28"/>
          <w:szCs w:val="28"/>
          <w:lang w:val="zh-CN" w:eastAsia="zh-CN"/>
        </w:rPr>
      </w:pPr>
      <w:r>
        <w:rPr>
          <w:rFonts w:ascii="Times New Roman" w:hAnsi="Times New Roman"/>
          <w:sz w:val="28"/>
          <w:szCs w:val="28"/>
          <w:rtl w:val="0"/>
          <w:lang w:val="zh-CN" w:eastAsia="zh-CN"/>
        </w:rPr>
        <w:t xml:space="preserve">Vincent Lemaire, Chiu Fan Lee, </w:t>
      </w:r>
      <w:r>
        <w:rPr>
          <w:rFonts w:ascii="Times New Roman" w:hAnsi="Times New Roman"/>
          <w:b/>
          <w:bCs/>
          <w:sz w:val="28"/>
          <w:szCs w:val="28"/>
          <w:rtl w:val="0"/>
          <w:lang w:val="zh-CN" w:eastAsia="zh-CN"/>
        </w:rPr>
        <w:t>Jinzhi Lei</w:t>
      </w:r>
      <w:r>
        <w:rPr>
          <w:rFonts w:ascii="Times New Roman" w:hAnsi="Times New Roman"/>
          <w:sz w:val="28"/>
          <w:szCs w:val="28"/>
          <w:rtl w:val="0"/>
          <w:lang w:val="zh-CN" w:eastAsia="zh-CN"/>
        </w:rPr>
        <w:t>, Raphael Metivier, Leon Glass</w:t>
      </w:r>
      <w:r>
        <w:rPr>
          <w:rFonts w:ascii="Times New Roman" w:hAnsi="Times New Roman"/>
          <w:sz w:val="28"/>
          <w:szCs w:val="28"/>
          <w:rtl w:val="0"/>
          <w:lang w:val="en-US"/>
        </w:rPr>
        <w:t>*</w:t>
      </w:r>
      <w:r>
        <w:rPr>
          <w:rFonts w:ascii="Times New Roman" w:hAnsi="Times New Roman"/>
          <w:sz w:val="28"/>
          <w:szCs w:val="28"/>
          <w:rtl w:val="0"/>
          <w:lang w:val="zh-CN" w:eastAsia="zh-CN"/>
        </w:rPr>
        <w:t xml:space="preserve">, Sequential recruitment and combinatorial assembling of multiprotein complexes in transcriptional activation, </w:t>
      </w:r>
      <w:r>
        <w:rPr>
          <w:rFonts w:ascii="Times New Roman" w:hAnsi="Times New Roman"/>
          <w:b/>
          <w:bCs/>
          <w:sz w:val="28"/>
          <w:szCs w:val="28"/>
          <w:rtl w:val="0"/>
          <w:lang w:val="zh-CN" w:eastAsia="zh-CN"/>
        </w:rPr>
        <w:t>PRL</w:t>
      </w:r>
      <w:r>
        <w:rPr>
          <w:rFonts w:ascii="Times New Roman" w:hAnsi="Times New Roman"/>
          <w:sz w:val="28"/>
          <w:szCs w:val="28"/>
          <w:rtl w:val="0"/>
          <w:lang w:val="zh-CN" w:eastAsia="zh-CN"/>
        </w:rPr>
        <w:t>, 96</w:t>
      </w:r>
      <w:r>
        <w:rPr>
          <w:rFonts w:ascii="Times New Roman" w:hAnsi="Times New Roman"/>
          <w:sz w:val="28"/>
          <w:szCs w:val="28"/>
          <w:rtl w:val="0"/>
          <w:lang w:val="en-US"/>
        </w:rPr>
        <w:t>,</w:t>
      </w:r>
      <w:r>
        <w:rPr>
          <w:rFonts w:ascii="Times New Roman" w:hAnsi="Times New Roman"/>
          <w:sz w:val="28"/>
          <w:szCs w:val="28"/>
          <w:rtl w:val="0"/>
          <w:lang w:val="zh-CN" w:eastAsia="zh-CN"/>
        </w:rPr>
        <w:t xml:space="preserve"> 198102</w:t>
      </w:r>
      <w:r>
        <w:rPr>
          <w:rFonts w:ascii="Times New Roman" w:hAnsi="Times New Roman"/>
          <w:sz w:val="28"/>
          <w:szCs w:val="28"/>
          <w:rtl w:val="0"/>
          <w:lang w:val="en-US"/>
        </w:rPr>
        <w:t>(</w:t>
      </w:r>
      <w:r>
        <w:rPr>
          <w:rFonts w:ascii="Times New Roman" w:hAnsi="Times New Roman"/>
          <w:sz w:val="28"/>
          <w:szCs w:val="28"/>
          <w:rtl w:val="0"/>
          <w:lang w:val="zh-CN" w:eastAsia="zh-CN"/>
        </w:rPr>
        <w:t>2006</w:t>
      </w:r>
      <w:r>
        <w:rPr>
          <w:rFonts w:ascii="Times New Roman" w:hAnsi="Times New Roman"/>
          <w:sz w:val="28"/>
          <w:szCs w:val="28"/>
          <w:rtl w:val="0"/>
          <w:lang w:val="en-US"/>
        </w:rPr>
        <w:t>).</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b/>
          <w:bCs/>
          <w:sz w:val="32"/>
          <w:szCs w:val="32"/>
        </w:rPr>
      </w:pPr>
      <w:r>
        <w:rPr>
          <w:rFonts w:hint="eastAsia" w:ascii="Arial Unicode MS" w:hAnsi="Arial Unicode MS" w:eastAsia="Arial Unicode MS" w:cs="Arial Unicode MS"/>
          <w:b w:val="0"/>
          <w:bCs w:val="0"/>
          <w:i w:val="0"/>
          <w:iCs w:val="0"/>
          <w:sz w:val="32"/>
          <w:szCs w:val="32"/>
          <w:rtl w:val="0"/>
          <w:lang w:val="zh-CN" w:eastAsia="zh-CN"/>
        </w:rPr>
        <w:t>专著</w:t>
      </w:r>
      <w:r>
        <w:rPr>
          <w:rFonts w:ascii="Times New Roman" w:hAnsi="Times New Roman"/>
          <w:b/>
          <w:bCs/>
          <w:sz w:val="32"/>
          <w:szCs w:val="32"/>
          <w:rtl w:val="0"/>
          <w:lang w:val="zh-CN" w:eastAsia="zh-CN"/>
        </w:rPr>
        <w:t>/</w:t>
      </w:r>
      <w:r>
        <w:rPr>
          <w:rFonts w:hint="eastAsia" w:ascii="Arial Unicode MS" w:hAnsi="Arial Unicode MS" w:eastAsia="Arial Unicode MS" w:cs="Arial Unicode MS"/>
          <w:b w:val="0"/>
          <w:bCs w:val="0"/>
          <w:i w:val="0"/>
          <w:iCs w:val="0"/>
          <w:sz w:val="32"/>
          <w:szCs w:val="32"/>
          <w:rtl w:val="0"/>
          <w:lang w:val="zh-CN" w:eastAsia="zh-CN"/>
        </w:rPr>
        <w:t>译著</w:t>
      </w:r>
    </w:p>
    <w:p>
      <w:pPr>
        <w:pStyle w:val="6"/>
        <w:framePr w:w="0" w:wrap="auto" w:vAnchor="margin" w:hAnchor="text" w:yAlign="inline"/>
        <w:numPr>
          <w:ilvl w:val="0"/>
          <w:numId w:val="2"/>
        </w:numPr>
        <w:jc w:val="both"/>
        <w:rPr>
          <w:rFonts w:hint="eastAsia" w:eastAsia="Times New Roman"/>
          <w:sz w:val="28"/>
          <w:szCs w:val="28"/>
          <w:lang w:val="zh-CN" w:eastAsia="zh-CN"/>
        </w:rPr>
      </w:pPr>
      <w:r>
        <w:rPr>
          <w:rFonts w:hint="eastAsia" w:ascii="Arial Unicode MS" w:hAnsi="Arial Unicode MS" w:eastAsia="Arial Unicode MS" w:cs="Arial Unicode MS"/>
          <w:b w:val="0"/>
          <w:bCs w:val="0"/>
          <w:i w:val="0"/>
          <w:iCs w:val="0"/>
          <w:sz w:val="28"/>
          <w:szCs w:val="28"/>
          <w:rtl w:val="0"/>
          <w:lang w:val="zh-CN" w:eastAsia="zh-CN"/>
        </w:rPr>
        <w:t>雷锦誌，系统生物学</w:t>
      </w:r>
      <w:r>
        <w:rPr>
          <w:rFonts w:hint="default" w:ascii="Times New Roman" w:hAnsi="Times New Roman"/>
          <w:sz w:val="28"/>
          <w:szCs w:val="28"/>
          <w:rtl w:val="0"/>
          <w:lang w:val="zh-CN" w:eastAsia="zh-CN"/>
        </w:rPr>
        <w:t>—</w:t>
      </w:r>
      <w:r>
        <w:rPr>
          <w:rFonts w:hint="eastAsia" w:ascii="Arial Unicode MS" w:hAnsi="Arial Unicode MS" w:eastAsia="Arial Unicode MS" w:cs="Arial Unicode MS"/>
          <w:b w:val="0"/>
          <w:bCs w:val="0"/>
          <w:i w:val="0"/>
          <w:iCs w:val="0"/>
          <w:sz w:val="28"/>
          <w:szCs w:val="28"/>
          <w:rtl w:val="0"/>
          <w:lang w:val="zh-CN" w:eastAsia="zh-CN"/>
        </w:rPr>
        <w:t>建模、分析、模拟，上海科学技术出版社，</w:t>
      </w:r>
      <w:r>
        <w:rPr>
          <w:rFonts w:ascii="Times New Roman" w:hAnsi="Times New Roman"/>
          <w:sz w:val="28"/>
          <w:szCs w:val="28"/>
          <w:rtl w:val="0"/>
          <w:lang w:val="zh-CN" w:eastAsia="zh-CN"/>
        </w:rPr>
        <w:t>2010.</w:t>
      </w:r>
    </w:p>
    <w:p>
      <w:pPr>
        <w:pStyle w:val="6"/>
        <w:framePr w:w="0" w:wrap="auto" w:vAnchor="margin" w:hAnchor="text" w:yAlign="inline"/>
        <w:numPr>
          <w:ilvl w:val="0"/>
          <w:numId w:val="2"/>
        </w:numPr>
        <w:jc w:val="both"/>
        <w:rPr>
          <w:rFonts w:hint="eastAsia" w:eastAsia="Times New Roman"/>
          <w:sz w:val="28"/>
          <w:szCs w:val="28"/>
          <w:lang w:val="zh-CN" w:eastAsia="zh-CN"/>
        </w:rPr>
      </w:pPr>
      <w:r>
        <w:rPr>
          <w:rFonts w:hint="eastAsia" w:ascii="Arial Unicode MS" w:hAnsi="Arial Unicode MS" w:eastAsia="Arial Unicode MS" w:cs="Arial Unicode MS"/>
          <w:b w:val="0"/>
          <w:bCs w:val="0"/>
          <w:i w:val="0"/>
          <w:iCs w:val="0"/>
          <w:sz w:val="28"/>
          <w:szCs w:val="28"/>
          <w:rtl w:val="0"/>
          <w:lang w:val="zh-CN" w:eastAsia="zh-CN"/>
        </w:rPr>
        <w:t>刘俊丽，武林晓，雷锦誌，英语科技写作，机械工业出版社，</w:t>
      </w:r>
      <w:r>
        <w:rPr>
          <w:rFonts w:ascii="Times New Roman" w:hAnsi="Times New Roman"/>
          <w:sz w:val="28"/>
          <w:szCs w:val="28"/>
          <w:rtl w:val="0"/>
          <w:lang w:val="zh-CN" w:eastAsia="zh-CN"/>
        </w:rPr>
        <w:t>2011.</w:t>
      </w:r>
    </w:p>
    <w:p>
      <w:pPr>
        <w:pStyle w:val="6"/>
        <w:framePr w:w="0" w:wrap="auto" w:vAnchor="margin" w:hAnchor="text" w:yAlign="inline"/>
        <w:jc w:val="both"/>
        <w:rPr>
          <w:rFonts w:ascii="Times New Roman" w:hAnsi="Times New Roman" w:eastAsia="Times New Roman" w:cs="Times New Roman"/>
          <w:sz w:val="28"/>
          <w:szCs w:val="28"/>
        </w:rPr>
      </w:pPr>
    </w:p>
    <w:p>
      <w:pPr>
        <w:pStyle w:val="6"/>
        <w:framePr w:w="0" w:wrap="auto" w:vAnchor="margin" w:hAnchor="text" w:yAlign="inline"/>
        <w:jc w:val="both"/>
        <w:rPr>
          <w:rFonts w:ascii="Times New Roman" w:hAnsi="Times New Roman" w:eastAsia="Times New Roman" w:cs="Times New Roman"/>
          <w:b/>
          <w:bCs/>
          <w:sz w:val="32"/>
          <w:szCs w:val="32"/>
        </w:rPr>
      </w:pPr>
      <w:r>
        <w:rPr>
          <w:rFonts w:hint="eastAsia" w:ascii="Arial Unicode MS" w:hAnsi="Arial Unicode MS" w:eastAsia="Arial Unicode MS" w:cs="Arial Unicode MS"/>
          <w:b w:val="0"/>
          <w:bCs w:val="0"/>
          <w:i w:val="0"/>
          <w:iCs w:val="0"/>
          <w:sz w:val="32"/>
          <w:szCs w:val="32"/>
          <w:rtl w:val="0"/>
          <w:lang w:val="zh-CN" w:eastAsia="zh-CN"/>
        </w:rPr>
        <w:t>其他发表论文列表</w:t>
      </w:r>
    </w:p>
    <w:p>
      <w:pPr>
        <w:pStyle w:val="6"/>
        <w:framePr w:w="0" w:wrap="auto" w:vAnchor="margin" w:hAnchor="text" w:yAlign="inline"/>
        <w:jc w:val="both"/>
        <w:rPr>
          <w:rFonts w:ascii="Times New Roman" w:hAnsi="Times New Roman" w:eastAsia="Times New Roman" w:cs="Times New Roman"/>
          <w:b/>
          <w:bCs/>
          <w:sz w:val="32"/>
          <w:szCs w:val="32"/>
        </w:rPr>
      </w:pP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Ye, Y. S., Yang, Z., </w:t>
      </w:r>
      <w:r>
        <w:rPr>
          <w:rFonts w:ascii="Times Roman" w:hAnsi="Times Roman"/>
          <w:b/>
          <w:bCs/>
          <w:sz w:val="27"/>
          <w:szCs w:val="27"/>
          <w:rtl w:val="0"/>
          <w:lang w:val="zh-CN" w:eastAsia="zh-CN"/>
        </w:rPr>
        <w:t>Lei, J.*</w:t>
      </w:r>
      <w:r>
        <w:rPr>
          <w:rFonts w:ascii="Times Roman" w:hAnsi="Times Roman"/>
          <w:sz w:val="27"/>
          <w:szCs w:val="27"/>
          <w:rtl w:val="0"/>
          <w:lang w:val="zh-CN" w:eastAsia="zh-CN"/>
        </w:rPr>
        <w:t>,  2020. Using single-cell entropy to describe the dynamics of reprogramming and differentiation of induced pluripotent stem cells. BioRxiv: 2020.04.13.040311.</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Lei, J., 2020. Viewpoints on modelling: comments on </w:t>
      </w:r>
      <w:r>
        <w:rPr>
          <w:rFonts w:hint="default" w:ascii="Times Roman" w:hAnsi="Times Roman"/>
          <w:sz w:val="27"/>
          <w:szCs w:val="27"/>
          <w:rtl w:val="0"/>
          <w:lang w:val="zh-CN" w:eastAsia="zh-CN"/>
        </w:rPr>
        <w:t>“</w:t>
      </w:r>
      <w:r>
        <w:rPr>
          <w:rFonts w:ascii="Times Roman" w:hAnsi="Times Roman"/>
          <w:sz w:val="27"/>
          <w:szCs w:val="27"/>
          <w:rtl w:val="0"/>
          <w:lang w:val="zh-CN" w:eastAsia="zh-CN"/>
        </w:rPr>
        <w:t>Achilles and the torroies: some cavets to mathematical modelling in biology</w:t>
      </w:r>
      <w:r>
        <w:rPr>
          <w:rFonts w:hint="default" w:ascii="Times Roman" w:hAnsi="Times Roman"/>
          <w:sz w:val="27"/>
          <w:szCs w:val="27"/>
          <w:rtl w:val="0"/>
          <w:lang w:val="zh-CN" w:eastAsia="zh-CN"/>
        </w:rPr>
        <w:t>”</w:t>
      </w:r>
      <w:r>
        <w:rPr>
          <w:rFonts w:ascii="Times Roman" w:hAnsi="Times Roman"/>
          <w:sz w:val="27"/>
          <w:szCs w:val="27"/>
          <w:rtl w:val="0"/>
          <w:lang w:val="zh-CN" w:eastAsia="zh-CN"/>
        </w:rPr>
        <w:t>. Math Appl Sci Eng, 1(1), 1-7.</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Liu, J. X., Song, Y., </w:t>
      </w:r>
      <w:r>
        <w:rPr>
          <w:rFonts w:ascii="Times Roman" w:hAnsi="Times Roman"/>
          <w:b/>
          <w:bCs/>
          <w:sz w:val="27"/>
          <w:szCs w:val="27"/>
          <w:rtl w:val="0"/>
          <w:lang w:val="zh-CN" w:eastAsia="zh-CN"/>
        </w:rPr>
        <w:t>Lei, J.*</w:t>
      </w:r>
      <w:r>
        <w:rPr>
          <w:rFonts w:ascii="Times Roman" w:hAnsi="Times Roman"/>
          <w:sz w:val="27"/>
          <w:szCs w:val="27"/>
          <w:rtl w:val="0"/>
          <w:lang w:val="zh-CN" w:eastAsia="zh-CN"/>
        </w:rPr>
        <w:t>, 2020. Single-cell entropy to quantify the cellular order parameter from single-cell RNA-seq data. Biophys Rev Lett, doi:10.1142/S1793048020500010.</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2020, Evolutionary dynamics of cancer: From epigenetic regulation to cell population dynamics-mathematical framework, application, and open problems. Sci China Math, 63(3), 411-424.</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Yang, H. L., </w:t>
      </w:r>
      <w:r>
        <w:rPr>
          <w:rFonts w:ascii="Times Roman" w:hAnsi="Times Roman"/>
          <w:b/>
          <w:bCs/>
          <w:sz w:val="27"/>
          <w:szCs w:val="27"/>
          <w:rtl w:val="0"/>
          <w:lang w:val="zh-CN" w:eastAsia="zh-CN"/>
        </w:rPr>
        <w:t xml:space="preserve">Lei, </w:t>
      </w:r>
      <w:r>
        <w:rPr>
          <w:rFonts w:ascii="Times Roman" w:hAnsi="Times Roman"/>
          <w:b/>
          <w:bCs/>
          <w:sz w:val="27"/>
          <w:szCs w:val="27"/>
          <w:rtl w:val="0"/>
          <w:lang w:val="en-US"/>
        </w:rPr>
        <w:t>J.*</w:t>
      </w:r>
      <w:r>
        <w:rPr>
          <w:rFonts w:ascii="Times Roman" w:hAnsi="Times Roman"/>
          <w:sz w:val="27"/>
          <w:szCs w:val="27"/>
          <w:rtl w:val="0"/>
          <w:lang w:val="en-US"/>
        </w:rPr>
        <w:t>, 2019, A mathematical model of chromosome recombination-induced drug resistance in cancer therapy. Math Biosci Eng., 16(6), 7089-7111.</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en-US"/>
        </w:rPr>
      </w:pPr>
      <w:r>
        <w:rPr>
          <w:rFonts w:ascii="Times Roman" w:hAnsi="Times Roman"/>
          <w:sz w:val="27"/>
          <w:szCs w:val="27"/>
          <w:rtl w:val="0"/>
          <w:lang w:val="en-US"/>
        </w:rPr>
        <w:t xml:space="preserve">Huang, R. S., </w:t>
      </w:r>
      <w:r>
        <w:rPr>
          <w:rFonts w:ascii="Times Roman" w:hAnsi="Times Roman"/>
          <w:b/>
          <w:bCs/>
          <w:sz w:val="27"/>
          <w:szCs w:val="27"/>
          <w:rtl w:val="0"/>
          <w:lang w:val="en-US"/>
        </w:rPr>
        <w:t>Lei, J.*</w:t>
      </w:r>
      <w:r>
        <w:rPr>
          <w:rFonts w:ascii="Times Roman" w:hAnsi="Times Roman"/>
          <w:sz w:val="27"/>
          <w:szCs w:val="27"/>
          <w:rtl w:val="0"/>
          <w:lang w:val="en-US"/>
        </w:rPr>
        <w:t>, 2019. Cell-type switches induced by stochastic histone modification inheritance. Discrete and Continuous Dynamical Systems-B,22(11), 1-19.</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en-US"/>
        </w:rPr>
      </w:pPr>
      <w:r>
        <w:rPr>
          <w:rFonts w:ascii="Times Roman" w:hAnsi="Times Roman"/>
          <w:sz w:val="27"/>
          <w:szCs w:val="27"/>
          <w:rtl w:val="0"/>
          <w:lang w:val="en-US"/>
        </w:rPr>
        <w:t xml:space="preserve">Ye, Y. S., Yang, Z. Q., </w:t>
      </w:r>
      <w:r>
        <w:rPr>
          <w:rFonts w:ascii="Times Roman" w:hAnsi="Times Roman"/>
          <w:b/>
          <w:bCs/>
          <w:sz w:val="27"/>
          <w:szCs w:val="27"/>
          <w:rtl w:val="0"/>
          <w:lang w:val="en-US"/>
        </w:rPr>
        <w:t>Lei, J.*</w:t>
      </w:r>
      <w:r>
        <w:rPr>
          <w:rFonts w:ascii="Times Roman" w:hAnsi="Times Roman"/>
          <w:sz w:val="27"/>
          <w:szCs w:val="27"/>
          <w:rtl w:val="0"/>
          <w:lang w:val="en-US"/>
        </w:rPr>
        <w:t>, 2019. Stochastic telomere shortening and the route to limitless replicative potential. J. Comput. BIol., 26, doi:10.1089/cmb.2018.0234.</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Zhuge, C., C Mackey, M.,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2019. Origins of oscillation patterns </w:t>
      </w:r>
      <w:r>
        <w:rPr>
          <w:rFonts w:ascii="Times Roman" w:hAnsi="Times Roman" w:eastAsia="Times Roman" w:cs="Times Roman"/>
          <w:sz w:val="27"/>
          <w:szCs w:val="27"/>
          <w:rtl w:val="0"/>
        </w:rPr>
        <w:br w:type="textWrapping"/>
      </w:r>
      <w:r>
        <w:rPr>
          <w:rFonts w:ascii="Times Roman" w:hAnsi="Times Roman"/>
          <w:sz w:val="27"/>
          <w:szCs w:val="27"/>
          <w:rtl w:val="0"/>
          <w:lang w:val="zh-CN" w:eastAsia="zh-CN"/>
        </w:rPr>
        <w:t xml:space="preserve">in cyclical thrombocytopenia. J. Theor. Biol, 462, 432-445.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Yu, Y., Situ, Q., Jia, W., Li, J., Wu, Q.</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2018. Data driven mathematical modelling reveals the dynamic mechanism of MSC-induced neovascularization. FASEB J</w:t>
      </w:r>
      <w:r>
        <w:rPr>
          <w:rFonts w:ascii="Times Roman" w:hAnsi="Times Roman"/>
          <w:sz w:val="27"/>
          <w:szCs w:val="27"/>
          <w:rtl w:val="0"/>
          <w:lang w:val="en-US"/>
        </w:rPr>
        <w:t>, 33, 75-18.</w:t>
      </w:r>
      <w:r>
        <w:rPr>
          <w:rFonts w:ascii="Times Roman" w:hAnsi="Times Roman"/>
          <w:sz w:val="27"/>
          <w:szCs w:val="27"/>
          <w:rtl w:val="0"/>
          <w:lang w:val="zh-CN" w:eastAsia="zh-CN"/>
        </w:rPr>
        <w:t xml:space="preserve">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Jiao, X.,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2018. Dynamics of gene expression based on epigenetic modifications. Communications in Information and Systems, 18, 125148.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Hao, L., Yang, Z.,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2018. Underlying mechanisms of cooperativity, input specificity, and associativity of long-term potentiation through a positive feedback of local protein synthesis. Front</w:t>
      </w:r>
      <w:r>
        <w:rPr>
          <w:rFonts w:ascii="Times Roman" w:hAnsi="Times Roman"/>
          <w:sz w:val="27"/>
          <w:szCs w:val="27"/>
          <w:rtl w:val="0"/>
          <w:lang w:val="en-US"/>
        </w:rPr>
        <w:t>i</w:t>
      </w:r>
      <w:r>
        <w:rPr>
          <w:rFonts w:ascii="Times Roman" w:hAnsi="Times Roman"/>
          <w:sz w:val="27"/>
          <w:szCs w:val="27"/>
          <w:rtl w:val="0"/>
          <w:lang w:val="zh-CN" w:eastAsia="zh-CN"/>
        </w:rPr>
        <w:t xml:space="preserve">ers in Computational Neuroscience, 12, 25.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Song, Y., Situ, F., Zhu, H.,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2018. To be the Prince to wake up Sleeping Beauty: the rediscovery of the delayed recognition studies. Scientometrics, 117, 9-24.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Huang, R.,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2018. Dynamics of gene expression with positive feedback to histone modifications at bivalent domains. Int. J. Mod. Phys. B, 32, 1850075.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Hao, L., Yang, Z., Gong, P.,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2018. Maintenance of postsynaptic neuronal excitability by a positive feedback loop of postsynaptic BDNF expression. Congitive Neurodynamics, 12(4), 403-416, doi:10.1007/s11571- 018-9479-z.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Chen, D. B.</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Nie, Q.</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2018. A single-cell epigenetic model for parental psychological stress-induced transgenerational reprogramming in offspring. Biology of Reproduction, 96(6), 846-855, doi:10.1093/biolre/ioy050.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Shi, B., Guo, X., Yang, Y., Xiong, Y., Wang, J., Hayahshi, K., </w:t>
      </w:r>
      <w:r>
        <w:rPr>
          <w:rFonts w:ascii="Times Roman" w:hAnsi="Times Roman"/>
          <w:b/>
          <w:bCs/>
          <w:sz w:val="27"/>
          <w:szCs w:val="27"/>
          <w:rtl w:val="0"/>
          <w:lang w:val="zh-CN" w:eastAsia="zh-CN"/>
        </w:rPr>
        <w:t>Lei, J.</w:t>
      </w:r>
      <w:r>
        <w:rPr>
          <w:rFonts w:ascii="Times Roman" w:hAnsi="Times Roman"/>
          <w:sz w:val="27"/>
          <w:szCs w:val="27"/>
          <w:rtl w:val="0"/>
          <w:lang w:val="zh-CN" w:eastAsia="zh-CN"/>
        </w:rPr>
        <w:t>, Zhang, L.</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Jiao, Y.</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2018. Feedback from lateral organs controls shoot apical meristem growth by modulating auxin transport. Dev. Cell, 44(2), 204-216.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Xia, W.,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2018. Formulation of the protein synthesis rate with sequence information. Math. Biosci. Eng., 15(2), 507-522.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Song, S., Ren, H.,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2017, Collaborations between CpG sites in DNA methylation. Int. J. Mod. Phys. B. 31, 1750243.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Situ, Q.,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2017. A mathematical model of stem cell regeneration with epigenetic state transitions. Mathematical Biosciences and Engineering. 14(5-6), 1379-1397.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Li, J., Du, M-M., Wang, R.,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Wu, Y.</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2016. Astrocytic gliotransmitter: diffusion dynamics and induction of information processing on tripartite synapses. Int. J. Bif. Chaos, 26, 1650138.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Lo, W-C., Nie, Q., 2016. Mathematical models of morphogen dynamics growth control. Ann. Math. Sci. Appl., 1, 427-471.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Wang, R., Li, J., Du, M.,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Wu, Y.</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2016. Transition of spatiotemporal patterns in neuronal networks with chemical synapses. Commun. Nonlinear Sci. Numer. Simulat., 40, 80-88.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Jin, H.,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2016. A hybrid model of molecular regulation and population dynamics for yeast autophagy. J. Theor. Biol., 402, 45-53.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Zhuge, C., Sun, X., Chen, Y.,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2016. PDCD5 interacts with p53 and functions as a regulator of p53 dynamics in the DNA damage response. J Theor. Biol. 388, 1-10.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2015. The modeling and analysis of biochemical reaction systems. J Jianxi Normal Univ. 2015(03):230-239.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Xie, J., Xiang, C., Ma, J., Tan, J., Wen, T., </w:t>
      </w:r>
      <w:r>
        <w:rPr>
          <w:rFonts w:ascii="Times Roman" w:hAnsi="Times Roman"/>
          <w:b/>
          <w:bCs/>
          <w:sz w:val="27"/>
          <w:szCs w:val="27"/>
          <w:rtl w:val="0"/>
          <w:lang w:val="zh-CN" w:eastAsia="zh-CN"/>
        </w:rPr>
        <w:t>Lei, J.</w:t>
      </w:r>
      <w:r>
        <w:rPr>
          <w:rFonts w:ascii="Times Roman" w:hAnsi="Times Roman"/>
          <w:sz w:val="27"/>
          <w:szCs w:val="27"/>
          <w:rtl w:val="0"/>
          <w:lang w:val="zh-CN" w:eastAsia="zh-CN"/>
        </w:rPr>
        <w:t>, Nie, Q.</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2015. An adaptive hybrid algorithm for global network alignment. Computational Biology and Bioinformatics, IEEE/ACM Transcations. vol. PP, no. 99, pp. 1. doi:10.1109-TCBB.2015.2465957.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Bi, Y., Yang, Z., Zhuge, C.,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2015. Bifurcation analysis and potential landscape of the p53-Mdm2 oscillator regulated by the co-activator programmed cell death 5. Chaos, 25, 113103.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Hao, L., Yang, Z.,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2015. Bifurcation analysis of a delay differential equation model associated with the induction of long-term memory. Chaos, Solitons and Fractals, 81, 162-171.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Ma, S., Zhu, K.,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2015. Bistability and state transition of a delay differential equation model of neutrophil dynamics. International Journal of Bifurcation and Chaos, 25, 1550017.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Zhang, X., Jin, H., Yang, Z.,</w:t>
      </w:r>
      <w:r>
        <w:rPr>
          <w:rFonts w:ascii="Times Roman" w:hAnsi="Times Roman"/>
          <w:b/>
          <w:bCs/>
          <w:sz w:val="27"/>
          <w:szCs w:val="27"/>
          <w:rtl w:val="0"/>
          <w:lang w:val="zh-CN" w:eastAsia="zh-CN"/>
        </w:rPr>
        <w:t xml:space="preserve"> 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2014. Effects of elongation de- lay in transcription dynamics. Journal of Mathematical Biosciences and Engineering, 11, 1431-1448.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Jin, H.,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2014. A mathematical model of cell population dynamics with autophagy response to starvation. Mathematical Bioscience, 258, 1- 10.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Wang, Z., Li, X.,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2014. Moment boundedness of linear stochastic delay differential equation. Discrete and Continuous Dynamics System-B, 19, 2963-2991.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Jin, H.,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2014, Modeling stochastic biochemical reaction with deterministic delay differential equations. Mathematical Modelling of Natural Phenomena, 9, 79-91.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Yvinec, R., Zhuge, C., </w:t>
      </w: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Mackey, M., 2014. Adiabatic reduction of a model of stochastic gene expression with jump Markov process, J. Math. Biol., 68, 1051-1070.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Zhuge, C., Sun, X.,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2013. On positive solutions and the Omega limit set for a class of delay differential equations. Discrete and Continuous Dynamics System-B, 18, 2487-2503.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Wang, D., Song, Y., Nie, Q., Wan, F.</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2013. Robustness of morphogen gradients with </w:t>
      </w:r>
      <w:r>
        <w:rPr>
          <w:rFonts w:hint="default" w:ascii="Times Roman" w:hAnsi="Times Roman"/>
          <w:sz w:val="27"/>
          <w:szCs w:val="27"/>
          <w:rtl w:val="0"/>
          <w:lang w:val="zh-CN" w:eastAsia="zh-CN"/>
        </w:rPr>
        <w:t>“</w:t>
      </w:r>
      <w:r>
        <w:rPr>
          <w:rFonts w:ascii="Times Roman" w:hAnsi="Times Roman"/>
          <w:sz w:val="27"/>
          <w:szCs w:val="27"/>
          <w:rtl w:val="0"/>
          <w:lang w:val="zh-CN" w:eastAsia="zh-CN"/>
        </w:rPr>
        <w:t>bucket brigade</w:t>
      </w:r>
      <w:r>
        <w:rPr>
          <w:rFonts w:hint="default" w:ascii="Times Roman" w:hAnsi="Times Roman"/>
          <w:sz w:val="27"/>
          <w:szCs w:val="27"/>
          <w:rtl w:val="0"/>
          <w:lang w:val="zh-CN" w:eastAsia="zh-CN"/>
        </w:rPr>
        <w:t xml:space="preserve">” </w:t>
      </w:r>
      <w:r>
        <w:rPr>
          <w:rFonts w:ascii="Times Roman" w:hAnsi="Times Roman"/>
          <w:sz w:val="27"/>
          <w:szCs w:val="27"/>
          <w:rtl w:val="0"/>
          <w:lang w:val="zh-CN" w:eastAsia="zh-CN"/>
        </w:rPr>
        <w:t xml:space="preserve">transport through membrane- associated non-receptors. Discrete and Continuous Dynamics System-B, 18, 721-739.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Brooks, G., Langlois, G.,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Mackey, M., 2012. Neutrophil dynamics after chemotherapy and G-CSF: The role of pharmacokinetics in shaping the response. J. Theor. Biol. 315, 97-109.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2012. Recent progress in hematological dynamics. Advances in Mechanics, 42, 294-313.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Naqib, F., Quail, T., Musa, L., Vulpe, H., Nadeau, J., </w:t>
      </w:r>
      <w:r>
        <w:rPr>
          <w:rFonts w:ascii="Times Roman" w:hAnsi="Times Roman"/>
          <w:b/>
          <w:bCs/>
          <w:sz w:val="27"/>
          <w:szCs w:val="27"/>
          <w:rtl w:val="0"/>
          <w:lang w:val="zh-CN" w:eastAsia="zh-CN"/>
        </w:rPr>
        <w:t>Lei, J.</w:t>
      </w:r>
      <w:r>
        <w:rPr>
          <w:rFonts w:ascii="Times Roman" w:hAnsi="Times Roman"/>
          <w:sz w:val="27"/>
          <w:szCs w:val="27"/>
          <w:rtl w:val="0"/>
          <w:lang w:val="zh-CN" w:eastAsia="zh-CN"/>
        </w:rPr>
        <w:t>, Glass, L.</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2012. Tunable oscillations and chaotic dynamics in systems with localized synthesis. Phys. Rev. E, 84, 046210.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Bernard, S., Pujo-Menjouet, L., Colijn, C., </w:t>
      </w: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Mackey, M.C.</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2012. Mathematical modeling of hematopoiesis. </w:t>
      </w:r>
      <w:r>
        <w:rPr>
          <w:rFonts w:ascii="Times Roman" w:hAnsi="Times Roman"/>
          <w:sz w:val="27"/>
          <w:szCs w:val="27"/>
          <w:rtl w:val="0"/>
          <w:lang w:val="en-US"/>
        </w:rPr>
        <w:t xml:space="preserve">in </w:t>
      </w:r>
      <w:r>
        <w:rPr>
          <w:rFonts w:ascii="Times Roman" w:hAnsi="Times Roman"/>
          <w:sz w:val="27"/>
          <w:szCs w:val="27"/>
          <w:rtl w:val="0"/>
          <w:lang w:val="zh-CN" w:eastAsia="zh-CN"/>
        </w:rPr>
        <w:t xml:space="preserve">UNECO Encyclopedia of Life Support Systems.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Zhuge, C.,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Mackey, M.C., 2012. Neutrophil dynamics in response to chemotherapy and G-CSF. J. Theor. Biol., 293, 111-120.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Zhuge, C., Chang, Y., Li, Y., Chen, Y., </w:t>
      </w: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2011. PDCD5-regulated cell fate decision after UV-irradiation induced DNA damage. Biophys. J., 101, 2582-2591.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Mackey, M.C., 2011. Deterministic Brownian motion generated from differential delay equations. Phys. Rev. E., 84, 041105.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Hong, L.</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w:t>
      </w: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2011. A general shape equation for local regular structure of bimolecular chains. 2011 IEEE International Conference on Systems Biology, ISB 2011, 144-148.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Sun, X.</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w:t>
      </w: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Perc, M., Kurths, J., Chen, G., 2011. Burst synchronization transitions in a neuronal network of subnectworks. Chaos, 21, 016110.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Gu, C., Zhang, J., Chen, Y.,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2011. A trigger model of TNF sig-</w:t>
      </w:r>
      <w:r>
        <w:rPr>
          <w:rFonts w:ascii="Times Roman" w:hAnsi="Times Roman" w:eastAsia="Times Roman" w:cs="Times Roman"/>
          <w:sz w:val="27"/>
          <w:szCs w:val="27"/>
          <w:rtl w:val="0"/>
        </w:rPr>
        <w:br w:type="textWrapping"/>
      </w:r>
      <w:r>
        <w:rPr>
          <w:rFonts w:ascii="Times Roman" w:hAnsi="Times Roman"/>
          <w:sz w:val="27"/>
          <w:szCs w:val="27"/>
          <w:rtl w:val="0"/>
          <w:lang w:val="zh-CN" w:eastAsia="zh-CN"/>
        </w:rPr>
        <w:t xml:space="preserve">naling induced apoptosis. BMS Systems Biology, 5 (Suppl 1):S13, doi:10.1186/1752- 0509-5-S1-S13.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Chu,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Zhang, M.</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2011. Lyapunov stability for conservative systems with lower degrees of freedom. Discrete and Continuous Dynamics System-B, 16, 423-443.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2012. Stochastic modeling in system biology. J. Adv. Math. Appl.,1, 76-88. arXiv:1104:4524.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Wan, F., Lander, A., Nie, Q.</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2011, Robustness of signaling gradient in drosophila wing imaginal disc. Discrete and Continuous Dynamics System-B, 16, 835-866.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Sun, X.</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w:t>
      </w: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Perc, M., Lu, Q., Lv, S., 2010. Effects of channels noise on firing coherence of small-world Hodgkin-Huxley neuronal networks. Eur. Phys. J. B, 79, 61-66.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Huang, K., 2010. Protein Folding: A perspective from statistical physics. In Protein Folding,Eric C. Walters ed., NOVA Publishers, 2010, pp. 579-604.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Gu, C., Zhang, J., Chen, Y.,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2010. A mathematical model of Fas signaling induced apoptosis. The 4th International Conference on Computational Systems Biology.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Mackey, M., 2010. Multistability in an age-structured model of hematopoiesis: Cyclical neutropenia, J. Theor. Biol. 270, 143-153.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Ma, S., Wang, X., </w:t>
      </w:r>
      <w:r>
        <w:rPr>
          <w:rFonts w:ascii="Times Roman" w:hAnsi="Times Roman"/>
          <w:b/>
          <w:bCs/>
          <w:sz w:val="27"/>
          <w:szCs w:val="27"/>
          <w:rtl w:val="0"/>
          <w:lang w:val="zh-CN" w:eastAsia="zh-CN"/>
        </w:rPr>
        <w:t>Lei, J.</w:t>
      </w:r>
      <w:r>
        <w:rPr>
          <w:rFonts w:ascii="Times Roman" w:hAnsi="Times Roman"/>
          <w:sz w:val="27"/>
          <w:szCs w:val="27"/>
          <w:rtl w:val="0"/>
          <w:lang w:val="zh-CN" w:eastAsia="zh-CN"/>
        </w:rPr>
        <w:t>, Feng, Z.</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2010. Dynamics of the delay hematological cell modell. Inter. J. Biomathematics. 3, 105-125.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2010. Probability distribution of the radius of gyration of freely jointed chains. J. Chem. Phys. 133, 104903.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2010. Mathematical model of the Dpp gradient formation in Drosophila wing imaginal disc (in Chinese). Chinese Science Bulletin. 55, 984-991.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Song, Y., 2010. Mathematical model of the formation of morphogen gradients through membrane-associated non-receptors. Bull. Math. Biol. 72, 805-829.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Huang, K., 2009. Elastic energy of proteins and the stages of protein folding. Europhys. Lett. 88, 68004.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He, G., Liu, H., Nie, Q.</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2009. A delay model for noise-induced bi-directional switching. Nonlinearity 22, 2845-2859.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Chu, J.</w:t>
      </w:r>
      <w:r>
        <w:rPr>
          <w:rFonts w:ascii="Times Roman" w:hAnsi="Times Roman"/>
          <w:sz w:val="27"/>
          <w:szCs w:val="27"/>
          <w:rtl w:val="0"/>
          <w:lang w:val="zh-CN" w:eastAsia="zh-CN"/>
        </w:rPr>
        <w:t>, Lei, J., Zhang, M.</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2009. The stability of the equilibrium of a nonlinear planar system and application to the relativistic oscillator. J. Diff. Equs. 247, 530-542.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Hong, L.</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position w:val="10"/>
          <w:sz w:val="19"/>
          <w:szCs w:val="19"/>
          <w:rtl w:val="0"/>
          <w:lang w:val="zh-CN" w:eastAsia="zh-CN"/>
        </w:rPr>
        <w:t xml:space="preserve"> </w:t>
      </w:r>
      <w:r>
        <w:rPr>
          <w:rFonts w:ascii="Times Roman" w:hAnsi="Times Roman"/>
          <w:sz w:val="27"/>
          <w:szCs w:val="27"/>
          <w:rtl w:val="0"/>
          <w:lang w:val="zh-CN" w:eastAsia="zh-CN"/>
        </w:rPr>
        <w:t xml:space="preserve">,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2009. Scaling law for the radius of gyration of proteins and its dependence on hydrophobicity. J. Polym. Sci. B: Polym. Phys. 47, 207-214.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2009. Stochasticity in single gene expression with both intrinsic and extrinsic noise and fluctuation in kinetic parameters. J. Theor. Biol. 256, 485-492.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Hong, L.</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position w:val="10"/>
          <w:sz w:val="19"/>
          <w:szCs w:val="19"/>
          <w:rtl w:val="0"/>
          <w:lang w:val="zh-CN" w:eastAsia="zh-CN"/>
        </w:rPr>
        <w:t xml:space="preserve"> </w:t>
      </w:r>
      <w:r>
        <w:rPr>
          <w:rFonts w:ascii="Times Roman" w:hAnsi="Times Roman"/>
          <w:sz w:val="27"/>
          <w:szCs w:val="27"/>
          <w:rtl w:val="0"/>
          <w:lang w:val="zh-CN" w:eastAsia="zh-CN"/>
        </w:rPr>
        <w:t xml:space="preserve">, </w:t>
      </w: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2008. Statistical mechanical model for helix-sheet-coil transitions in homopolypeptides. Phys. Rev. E 78, 051904.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Huang, K., 2008. Dynamics of Alpha-Helix formation in the CSAW model. Euro. Phys. J. E. 27, 197-204.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Mackey, M.C.</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2007. Stochastic differential delay equation: Moment stability and its application to the hamatopoietic stem cell regulation system. SIAM. J. Appl. Math. 67(2007), 387-407.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sz w:val="27"/>
          <w:szCs w:val="27"/>
          <w:rtl w:val="0"/>
          <w:lang w:val="zh-CN" w:eastAsia="zh-CN"/>
        </w:rPr>
        <w:t xml:space="preserve">Lemaire, V., Lee, C.F. </w:t>
      </w:r>
      <w:r>
        <w:rPr>
          <w:rFonts w:ascii="Times Roman" w:hAnsi="Times Roman"/>
          <w:b/>
          <w:bCs/>
          <w:sz w:val="27"/>
          <w:szCs w:val="27"/>
          <w:rtl w:val="0"/>
          <w:lang w:val="zh-CN" w:eastAsia="zh-CN"/>
        </w:rPr>
        <w:t>Lei, J.</w:t>
      </w:r>
      <w:r>
        <w:rPr>
          <w:rFonts w:ascii="Times Roman" w:hAnsi="Times Roman"/>
          <w:sz w:val="27"/>
          <w:szCs w:val="27"/>
          <w:rtl w:val="0"/>
          <w:lang w:val="zh-CN" w:eastAsia="zh-CN"/>
        </w:rPr>
        <w:t xml:space="preserve">, Metivier, R., Glass, L., 2006. Sequential recruitment and combinational assembling of multiprotein complexes in transcriptional activation. Phys. Rev. Lett. 96(19), 198102.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Santoprete, M.</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2006. Rosette Central Configurations, Degenerate Central Configurations and Bifurcation. Celestial Mechanics and Dynamical Astronomy 94, 271-287.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Torres, P.J.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2006. L</w:t>
      </w:r>
      <w:r>
        <w:rPr>
          <w:rFonts w:ascii="Times Roman" w:hAnsi="Times Roman"/>
          <w:position w:val="10"/>
          <w:sz w:val="19"/>
          <w:szCs w:val="19"/>
          <w:rtl w:val="0"/>
          <w:lang w:val="zh-CN" w:eastAsia="zh-CN"/>
        </w:rPr>
        <w:t xml:space="preserve">1 </w:t>
      </w:r>
      <w:r>
        <w:rPr>
          <w:rFonts w:ascii="Times Roman" w:hAnsi="Times Roman"/>
          <w:sz w:val="27"/>
          <w:szCs w:val="27"/>
          <w:rtl w:val="0"/>
          <w:lang w:val="zh-CN" w:eastAsia="zh-CN"/>
        </w:rPr>
        <w:t xml:space="preserve">criteria for stability of periodic solutions of a newtonian equation. Math. Proc. Cambridge Philos. Soc. 140-2, 359-368. </w:t>
      </w:r>
      <w:r>
        <w:rPr>
          <w:rFonts w:ascii="Times Roman" w:hAnsi="Times Roman" w:eastAsia="Times Roman" w:cs="Times Roman"/>
          <w:sz w:val="27"/>
          <w:szCs w:val="27"/>
          <w:rtl w:val="0"/>
        </w:rPr>
        <w:br w:type="textWrapping"/>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Yang, L., 2005. Algebraic multiplicity and the Poincare problem. In Differential equations with symbolic computation, Wang Dong- ming, Zheng Zhiming (Eds), Chapter 9, Birkauser.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Torres, P.J., Zhang, M.</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2005. Twist Character of the Fourth Order Resonant Periodic Solution. J. Dynam. Diff. Eqs. 17(1), 21-50.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Li, X., 2003. Some dynamical properties of the stadium billiard. Physica D: Nonlinear Phenomena 189(1-2), 49-60.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Li, X., Yan, P., Zhang, M.</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2003. Twist character of the least amplitude periodic solution of the forced pendulum. SIAM J. Math. Anal.35, 844-867. </w:t>
      </w:r>
    </w:p>
    <w:p>
      <w:pPr>
        <w:pStyle w:val="8"/>
        <w:framePr w:w="0" w:wrap="auto" w:vAnchor="margin" w:hAnchor="text" w:yAlign="inline"/>
        <w:numPr>
          <w:ilvl w:val="0"/>
          <w:numId w:val="3"/>
        </w:numPr>
        <w:bidi w:val="0"/>
        <w:spacing w:after="266" w:line="300" w:lineRule="atLeast"/>
        <w:ind w:right="0"/>
        <w:jc w:val="both"/>
        <w:rPr>
          <w:rFonts w:ascii="Times Roman" w:hAnsi="Times Roman"/>
          <w:sz w:val="27"/>
          <w:szCs w:val="27"/>
          <w:rtl w:val="0"/>
          <w:lang w:val="zh-CN" w:eastAsia="zh-CN"/>
        </w:rPr>
      </w:pPr>
      <w:r>
        <w:rPr>
          <w:rFonts w:ascii="Times Roman" w:hAnsi="Times Roman"/>
          <w:b/>
          <w:bCs/>
          <w:sz w:val="27"/>
          <w:szCs w:val="27"/>
          <w:rtl w:val="0"/>
          <w:lang w:val="zh-CN" w:eastAsia="zh-CN"/>
        </w:rPr>
        <w:t>Lei, J.</w:t>
      </w:r>
      <w:r>
        <w:rPr>
          <w:rFonts w:ascii="Times Roman" w:hAnsi="Times Roman"/>
          <w:sz w:val="27"/>
          <w:szCs w:val="27"/>
          <w:rtl w:val="0"/>
          <w:lang w:val="zh-CN" w:eastAsia="zh-CN"/>
        </w:rPr>
        <w:t>, Zhang, M.</w:t>
      </w:r>
      <w:r>
        <w:rPr>
          <w:rFonts w:hint="default" w:ascii="Arial Unicode MS" w:hAnsi="Arial Unicode MS" w:eastAsia="Arial Unicode MS" w:cs="Arial Unicode MS"/>
          <w:b w:val="0"/>
          <w:bCs w:val="0"/>
          <w:i w:val="0"/>
          <w:iCs w:val="0"/>
          <w:position w:val="10"/>
          <w:sz w:val="19"/>
          <w:szCs w:val="19"/>
          <w:rtl w:val="0"/>
          <w:lang w:val="zh-CN" w:eastAsia="zh-CN"/>
        </w:rPr>
        <w:t>∗</w:t>
      </w:r>
      <w:r>
        <w:rPr>
          <w:rFonts w:ascii="Times Roman" w:hAnsi="Times Roman"/>
          <w:sz w:val="27"/>
          <w:szCs w:val="27"/>
          <w:rtl w:val="0"/>
          <w:lang w:val="zh-CN" w:eastAsia="zh-CN"/>
        </w:rPr>
        <w:t xml:space="preserve">, 2002. Twist property of periodic motion of an atom near a charged wire. Lett. Math. Phys. 60(1), 9-17. </w:t>
      </w:r>
      <w:r>
        <w:rPr>
          <w:rFonts w:ascii="Times Roman" w:hAnsi="Times Roman" w:eastAsia="Times Roman" w:cs="Times Roman"/>
          <w:sz w:val="27"/>
          <w:szCs w:val="27"/>
          <w:rtl w:val="0"/>
        </w:rPr>
        <w:br w:type="textWrapping"/>
      </w:r>
    </w:p>
    <w:sectPr>
      <w:headerReference r:id="rId3" w:type="default"/>
      <w:footerReference r:id="rId4" w:type="default"/>
      <w:pgSz w:w="12240" w:h="15840"/>
      <w:pgMar w:top="1440" w:right="1440" w:bottom="1440" w:left="1440" w:header="720" w:footer="8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NumberOnly"/>
    <w:panose1 w:val="02000503000000020004"/>
    <w:charset w:val="00"/>
    <w:family w:val="roman"/>
    <w:pitch w:val="default"/>
    <w:sig w:usb0="00000000" w:usb1="00000000" w:usb2="00000010" w:usb3="00000000" w:csb0="00000000" w:csb1="00000000"/>
  </w:font>
  <w:font w:name="Times Roman">
    <w:altName w:val="Segoe Print"/>
    <w:panose1 w:val="00000000000000000000"/>
    <w:charset w:val="00"/>
    <w:family w:val="roman"/>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DB955"/>
    <w:multiLevelType w:val="multilevel"/>
    <w:tmpl w:val="5F4DB955"/>
    <w:lvl w:ilvl="0" w:tentative="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1"/>
      <w:lvl w:ilvl="0" w:tentative="1">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startOverride w:val="1"/>
      <w:lvl w:ilvl="0" w:tentative="1">
        <w:start w:val="1"/>
        <w:numFmt w:val="decimal"/>
        <w:lvlText w:val="%1."/>
        <w:lvlJc w:val="left"/>
        <w:pPr>
          <w:ind w:left="72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entative="1">
        <w:start w:val="1"/>
        <w:numFmt w:val="decimal"/>
        <w:lvlText w:val="%2."/>
        <w:lvlJc w:val="left"/>
        <w:pPr>
          <w:ind w:left="94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entative="1">
        <w:start w:val="1"/>
        <w:numFmt w:val="decimal"/>
        <w:lvlText w:val="%3."/>
        <w:lvlJc w:val="left"/>
        <w:pPr>
          <w:ind w:left="116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entative="1">
        <w:start w:val="1"/>
        <w:numFmt w:val="decimal"/>
        <w:lvlText w:val="%4."/>
        <w:lvlJc w:val="left"/>
        <w:pPr>
          <w:ind w:left="138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entative="1">
        <w:start w:val="1"/>
        <w:numFmt w:val="decimal"/>
        <w:lvlText w:val="%5."/>
        <w:lvlJc w:val="left"/>
        <w:pPr>
          <w:ind w:left="160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entative="1">
        <w:start w:val="1"/>
        <w:numFmt w:val="decimal"/>
        <w:lvlText w:val="%6."/>
        <w:lvlJc w:val="left"/>
        <w:pPr>
          <w:ind w:left="182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entative="1">
        <w:start w:val="1"/>
        <w:numFmt w:val="decimal"/>
        <w:lvlText w:val="%7."/>
        <w:lvlJc w:val="left"/>
        <w:pPr>
          <w:ind w:left="204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entative="1">
        <w:start w:val="1"/>
        <w:numFmt w:val="decimal"/>
        <w:lvlText w:val="%8."/>
        <w:lvlJc w:val="left"/>
        <w:pPr>
          <w:ind w:left="226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entative="1">
        <w:start w:val="1"/>
        <w:numFmt w:val="decimal"/>
        <w:lvlText w:val="%9."/>
        <w:lvlJc w:val="left"/>
        <w:pPr>
          <w:ind w:left="248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720"/>
  <w:noLineBreaksAfter w:lang="zh-CN" w:val="‘“(〔[{〈《「『【⦅〘〖«〝︵︷︹︻︽︿﹁﹃﹇﹙﹛﹝｢"/>
  <w:noLineBreaksBefore w:lang="zh-CN" w:val="’”)〕]}〉"/>
  <w:compat>
    <w:useFELayout/>
    <w:compatSetting w:name="compatibilityMode" w:uri="http://schemas.microsoft.com/office/word" w:val="15"/>
  </w:compat>
  <w:rsids>
    <w:rsidRoot w:val="00000000"/>
    <w:rsid w:val="2AC73766"/>
    <w:rsid w:val="49FDA9EE"/>
    <w:rsid w:val="7FB77529"/>
    <w:rsid w:val="FFDF97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1"/>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Body"/>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auto"/>
      <w:shd w:val="clear" w:color="auto" w:fill="auto"/>
      <w:vertAlign w:val="baseline"/>
      <w:lang w:val="zh-CN" w:eastAsia="zh-CN"/>
    </w:rPr>
  </w:style>
  <w:style w:type="character" w:customStyle="1" w:styleId="7">
    <w:name w:val="Hyperlink.0"/>
    <w:basedOn w:val="4"/>
    <w:qFormat/>
    <w:uiPriority w:val="0"/>
    <w:rPr>
      <w:u w:val="single"/>
    </w:rPr>
  </w:style>
  <w:style w:type="paragraph" w:customStyle="1" w:styleId="8">
    <w:name w:val="Default"/>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Office_11.1.0.9912_F1E327BC-269C-435d-A152-05C5408002CA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2020-09-01T18:53:00Z</dcterms:created>
  <dc:creator>Data</dc:creator>
  <cp:lastModifiedBy>ilryx8292</cp:lastModifiedBy>
  <dcterms:modified xsi:type="dcterms:W3CDTF">2020-09-01T02:57:13Z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